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0"/>
      </w:pPr>
      <w:r>
        <w:rPr>
          <w:rFonts w:ascii="黑体" w:eastAsia="黑体" w:hAnsi="黑体" w:cs="黑体"/>
          <w:b/>
          <w:color w:val="000000"/>
          <w:sz w:val="44"/>
        </w:rPr>
        <w:t xml:space="preserve">2022年部门预算信息公开目录</w:t>
      </w:r>
    </w:p>
    <w:p>
      <w:pPr>
        <w:spacing w:before="0" w:after="0" w:line="240"/>
        <w:ind w:firstLine="0"/>
        <w:jc w:val="center"/>
        <w:outlineLvl w:val="9"/>
      </w:pPr>
      <w:r>
        <w:rPr>
          <w:rFonts w:ascii="黑体" w:eastAsia="黑体" w:hAnsi="黑体" w:cs="黑体"/>
          <w:b/>
          <w:color w:val="000000"/>
          <w:sz w:val="30"/>
        </w:rPr>
        <w:t xml:space="preserve"> </w:t>
      </w:r>
    </w:p>
    <w:p>
      <w:pPr>
        <w:spacing w:before="0" w:after="0" w:line="240"/>
        <w:ind w:firstLine="0"/>
        <w:jc w:val="center"/>
        <w:outlineLvl w:val="9"/>
      </w:pPr>
      <w:r>
        <w:rPr>
          <w:rFonts w:ascii="黑体" w:eastAsia="黑体" w:hAnsi="黑体" w:cs="黑体"/>
          <w:b/>
          <w:color w:val="000000"/>
          <w:sz w:val="30"/>
        </w:rPr>
        <w:t xml:space="preserve">第一部分  部门预算</w:t>
      </w:r>
    </w:p>
    <w:p>
      <w:pPr>
        <w:spacing w:before="0" w:after="0" w:line="240"/>
        <w:ind w:firstLine="0"/>
        <w:jc w:val="left"/>
        <w:outlineLvl w:val="9"/>
      </w:pPr>
      <w:r>
        <w:rPr>
          <w:rFonts w:ascii="方正楷体_GBK" w:eastAsia="方正楷体_GBK" w:hAnsi="方正楷体_GBK" w:cs="方正楷体_GBK"/>
          <w:b/>
          <w:color w:val="000000"/>
          <w:sz w:val="28"/>
        </w:rPr>
        <w:t xml:space="preserve">部门预算公开表</w:t>
      </w:r>
    </w:p>
    <w:p>
      <w:pPr>
        <w:pStyle w:val="TOC1"/>
        <w:tabs>
          <w:tab w:val="right" w:leader="dot" w:pos="14562"/>
        </w:tabs>
      </w:pPr>
      <w:r>
        <w:fldChar w:fldCharType="begin"/>
      </w:r>
      <w:r>
        <w:instrText xml:space="preserve">TOC \o "2-2" \h \z \u</w:instrText>
      </w:r>
      <w:r>
        <w:fldChar w:fldCharType="separate"/>
      </w:r>
      <w:hyperlink w:anchor="_Toc_2_2_0000000001" w:history="1">
        <w:r>
          <w:rPr/>
          <w:t xml:space="preserve">部门预算收支总表</w:t>
        </w:r>
        <w:r>
          <w:tab/>
        </w:r>
        <w:r>
          <w:fldChar w:fldCharType="begin"/>
        </w:r>
        <w:r>
          <w:instrText xml:space="preserve">PAGEREF _Toc_2_2_0000000001 \h</w:instrText>
        </w:r>
        <w:r>
          <w:fldChar w:fldCharType="separate"/>
        </w:r>
        <w:r>
          <w:t xml:space="preserve">2</w:t>
        </w:r>
        <w:r>
          <w:fldChar w:fldCharType="end"/>
        </w:r>
      </w:hyperlink>
    </w:p>
    <w:p>
      <w:pPr>
        <w:pStyle w:val="TOC1"/>
        <w:tabs>
          <w:tab w:val="right" w:leader="dot" w:pos="14562"/>
        </w:tabs>
      </w:pPr>
      <w:hyperlink w:anchor="_Toc_2_2_0000000002" w:history="1">
        <w:r>
          <w:rPr/>
          <w:t xml:space="preserve">部门预算收入总表</w:t>
        </w:r>
        <w:r>
          <w:tab/>
        </w:r>
        <w:r>
          <w:fldChar w:fldCharType="begin"/>
        </w:r>
        <w:r>
          <w:instrText xml:space="preserve">PAGEREF _Toc_2_2_0000000002 \h</w:instrText>
        </w:r>
        <w:r>
          <w:fldChar w:fldCharType="separate"/>
        </w:r>
        <w:r>
          <w:t xml:space="preserve">4</w:t>
        </w:r>
        <w:r>
          <w:fldChar w:fldCharType="end"/>
        </w:r>
      </w:hyperlink>
    </w:p>
    <w:p>
      <w:pPr>
        <w:pStyle w:val="TOC1"/>
        <w:tabs>
          <w:tab w:val="right" w:leader="dot" w:pos="14562"/>
        </w:tabs>
      </w:pPr>
      <w:hyperlink w:anchor="_Toc_2_2_0000000003" w:history="1">
        <w:r>
          <w:rPr/>
          <w:t xml:space="preserve">部门预算支出总表</w:t>
        </w:r>
        <w:r>
          <w:tab/>
        </w:r>
        <w:r>
          <w:fldChar w:fldCharType="begin"/>
        </w:r>
        <w:r>
          <w:instrText xml:space="preserve">PAGEREF _Toc_2_2_0000000003 \h</w:instrText>
        </w:r>
        <w:r>
          <w:fldChar w:fldCharType="separate"/>
        </w:r>
        <w:r>
          <w:t xml:space="preserve">5</w:t>
        </w:r>
        <w:r>
          <w:fldChar w:fldCharType="end"/>
        </w:r>
      </w:hyperlink>
    </w:p>
    <w:p>
      <w:pPr>
        <w:pStyle w:val="TOC1"/>
        <w:tabs>
          <w:tab w:val="right" w:leader="dot" w:pos="14562"/>
        </w:tabs>
      </w:pPr>
      <w:hyperlink w:anchor="_Toc_2_2_0000000004" w:history="1">
        <w:r>
          <w:rPr/>
          <w:t xml:space="preserve">部门预算财政拨款收支总表</w:t>
        </w:r>
        <w:r>
          <w:tab/>
        </w:r>
        <w:r>
          <w:fldChar w:fldCharType="begin"/>
        </w:r>
        <w:r>
          <w:instrText xml:space="preserve">PAGEREF _Toc_2_2_0000000004 \h</w:instrText>
        </w:r>
        <w:r>
          <w:fldChar w:fldCharType="separate"/>
        </w:r>
        <w:r>
          <w:t xml:space="preserve">6</w:t>
        </w:r>
        <w:r>
          <w:fldChar w:fldCharType="end"/>
        </w:r>
      </w:hyperlink>
    </w:p>
    <w:p>
      <w:pPr>
        <w:pStyle w:val="TOC1"/>
        <w:tabs>
          <w:tab w:val="right" w:leader="dot" w:pos="14562"/>
        </w:tabs>
      </w:pPr>
      <w:hyperlink w:anchor="_Toc_2_2_0000000005" w:history="1">
        <w:r>
          <w:rPr/>
          <w:t xml:space="preserve">部门预算一般公共预算财政拨款支出表</w:t>
        </w:r>
        <w:r>
          <w:tab/>
        </w:r>
        <w:r>
          <w:fldChar w:fldCharType="begin"/>
        </w:r>
        <w:r>
          <w:instrText xml:space="preserve">PAGEREF _Toc_2_2_0000000005 \h</w:instrText>
        </w:r>
        <w:r>
          <w:fldChar w:fldCharType="separate"/>
        </w:r>
        <w:r>
          <w:t xml:space="preserve">8</w:t>
        </w:r>
        <w:r>
          <w:fldChar w:fldCharType="end"/>
        </w:r>
      </w:hyperlink>
    </w:p>
    <w:p>
      <w:pPr>
        <w:pStyle w:val="TOC1"/>
        <w:tabs>
          <w:tab w:val="right" w:leader="dot" w:pos="14562"/>
        </w:tabs>
      </w:pPr>
      <w:hyperlink w:anchor="_Toc_2_2_0000000006" w:history="1">
        <w:r>
          <w:rPr/>
          <w:t xml:space="preserve">部门预算一般公共预算财政拨款基本支出表</w:t>
        </w:r>
        <w:r>
          <w:tab/>
        </w:r>
        <w:r>
          <w:fldChar w:fldCharType="begin"/>
        </w:r>
        <w:r>
          <w:instrText xml:space="preserve">PAGEREF _Toc_2_2_0000000006 \h</w:instrText>
        </w:r>
        <w:r>
          <w:fldChar w:fldCharType="separate"/>
        </w:r>
        <w:r>
          <w:t xml:space="preserve">9</w:t>
        </w:r>
        <w:r>
          <w:fldChar w:fldCharType="end"/>
        </w:r>
      </w:hyperlink>
    </w:p>
    <w:p>
      <w:pPr>
        <w:pStyle w:val="TOC1"/>
        <w:tabs>
          <w:tab w:val="right" w:leader="dot" w:pos="14562"/>
        </w:tabs>
      </w:pPr>
      <w:hyperlink w:anchor="_Toc_2_2_0000000007" w:history="1">
        <w:r>
          <w:rPr/>
          <w:t xml:space="preserve">部门预算政府基金预算财政拨款支出表</w:t>
        </w:r>
        <w:r>
          <w:tab/>
        </w:r>
        <w:r>
          <w:fldChar w:fldCharType="begin"/>
        </w:r>
        <w:r>
          <w:instrText xml:space="preserve">PAGEREF _Toc_2_2_0000000007 \h</w:instrText>
        </w:r>
        <w:r>
          <w:fldChar w:fldCharType="separate"/>
        </w:r>
        <w:r>
          <w:t xml:space="preserve">10</w:t>
        </w:r>
        <w:r>
          <w:fldChar w:fldCharType="end"/>
        </w:r>
      </w:hyperlink>
    </w:p>
    <w:p>
      <w:pPr>
        <w:pStyle w:val="TOC1"/>
        <w:tabs>
          <w:tab w:val="right" w:leader="dot" w:pos="14562"/>
        </w:tabs>
      </w:pPr>
      <w:hyperlink w:anchor="_Toc_2_2_0000000008" w:history="1">
        <w:r>
          <w:rPr/>
          <w:t xml:space="preserve">部门预算国有资本经营预算财政拨款支出表</w:t>
        </w:r>
        <w:r>
          <w:tab/>
        </w:r>
        <w:r>
          <w:fldChar w:fldCharType="begin"/>
        </w:r>
        <w:r>
          <w:instrText xml:space="preserve">PAGEREF _Toc_2_2_0000000008 \h</w:instrText>
        </w:r>
        <w:r>
          <w:fldChar w:fldCharType="separate"/>
        </w:r>
        <w:r>
          <w:t xml:space="preserve">11</w:t>
        </w:r>
        <w:r>
          <w:fldChar w:fldCharType="end"/>
        </w:r>
      </w:hyperlink>
    </w:p>
    <w:p>
      <w:pPr>
        <w:pStyle w:val="TOC1"/>
        <w:tabs>
          <w:tab w:val="right" w:leader="dot" w:pos="14562"/>
        </w:tabs>
      </w:pPr>
      <w:hyperlink w:anchor="_Toc_2_2_0000000009" w:history="1">
        <w:r>
          <w:rPr/>
          <w:t xml:space="preserve">部门预算财政拨款“三公”经费支出表</w:t>
        </w:r>
        <w:r>
          <w:tab/>
        </w:r>
        <w:r>
          <w:fldChar w:fldCharType="begin"/>
        </w:r>
        <w:r>
          <w:instrText xml:space="preserve">PAGEREF _Toc_2_2_0000000009 \h</w:instrText>
        </w:r>
        <w:r>
          <w:fldChar w:fldCharType="separate"/>
        </w:r>
        <w:r>
          <w:t xml:space="preserve">12</w:t>
        </w:r>
        <w:r>
          <w:fldChar w:fldCharType="end"/>
        </w:r>
      </w:hyperlink>
    </w:p>
    <w:p>
      <w:pPr/>
      <w:r>
        <w:fldChar w:fldCharType="end"/>
      </w:r>
    </w:p>
    <w:p>
      <w:pPr>
        <w:spacing w:before="0" w:after="0" w:line="240"/>
        <w:ind w:firstLine="0"/>
        <w:jc w:val="left"/>
        <w:outlineLvl w:val="9"/>
      </w:pPr>
      <w:r>
        <w:rPr>
          <w:rFonts w:ascii="方正楷体_GBK" w:eastAsia="方正楷体_GBK" w:hAnsi="方正楷体_GBK" w:cs="方正楷体_GBK"/>
          <w:b/>
          <w:color w:val="000000"/>
          <w:sz w:val="28"/>
        </w:rPr>
        <w:t xml:space="preserve">部门预算信息公开情况说明</w:t>
      </w:r>
    </w:p>
    <w:p>
      <w:pPr>
        <w:pStyle w:val="TOC1"/>
        <w:tabs>
          <w:tab w:val="right" w:leader="dot" w:pos="14562"/>
        </w:tabs>
      </w:pPr>
      <w:r>
        <w:fldChar w:fldCharType="begin"/>
      </w:r>
      <w:r>
        <w:instrText xml:space="preserve">TOC \o "3-3" \h \z \u</w:instrText>
      </w:r>
      <w:r>
        <w:fldChar w:fldCharType="separate"/>
      </w:r>
      <w:hyperlink w:anchor="_Toc_3_3_0000000010" w:history="1">
        <w:r>
          <w:rPr/>
          <w:t xml:space="preserve">一、部门职责及机构设置情况</w:t>
        </w:r>
        <w:r>
          <w:tab/>
        </w:r>
        <w:r>
          <w:fldChar w:fldCharType="begin"/>
        </w:r>
        <w:r>
          <w:instrText xml:space="preserve">PAGEREF _Toc_3_3_0000000010 \h</w:instrText>
        </w:r>
        <w:r>
          <w:fldChar w:fldCharType="separate"/>
        </w:r>
        <w:r>
          <w:t xml:space="preserve">13</w:t>
        </w:r>
        <w:r>
          <w:fldChar w:fldCharType="end"/>
        </w:r>
      </w:hyperlink>
    </w:p>
    <w:p>
      <w:pPr>
        <w:pStyle w:val="TOC1"/>
        <w:tabs>
          <w:tab w:val="right" w:leader="dot" w:pos="14562"/>
        </w:tabs>
      </w:pPr>
      <w:hyperlink w:anchor="_Toc_3_3_0000000011" w:history="1">
        <w:r>
          <w:rPr/>
          <w:t xml:space="preserve">二、部门预算安排的总体情况</w:t>
        </w:r>
        <w:r>
          <w:tab/>
        </w:r>
        <w:r>
          <w:fldChar w:fldCharType="begin"/>
        </w:r>
        <w:r>
          <w:instrText xml:space="preserve">PAGEREF _Toc_3_3_0000000011 \h</w:instrText>
        </w:r>
        <w:r>
          <w:fldChar w:fldCharType="separate"/>
        </w:r>
        <w:r>
          <w:t xml:space="preserve">13</w:t>
        </w:r>
        <w:r>
          <w:fldChar w:fldCharType="end"/>
        </w:r>
      </w:hyperlink>
    </w:p>
    <w:p>
      <w:pPr>
        <w:pStyle w:val="TOC1"/>
        <w:tabs>
          <w:tab w:val="right" w:leader="dot" w:pos="14562"/>
        </w:tabs>
      </w:pPr>
      <w:hyperlink w:anchor="_Toc_3_3_0000000012" w:history="1">
        <w:r>
          <w:rPr/>
          <w:t xml:space="preserve">三、机关运行经费安排情况</w:t>
        </w:r>
        <w:r>
          <w:tab/>
        </w:r>
        <w:r>
          <w:fldChar w:fldCharType="begin"/>
        </w:r>
        <w:r>
          <w:instrText xml:space="preserve">PAGEREF _Toc_3_3_0000000012 \h</w:instrText>
        </w:r>
        <w:r>
          <w:fldChar w:fldCharType="separate"/>
        </w:r>
        <w:r>
          <w:t xml:space="preserve">14</w:t>
        </w:r>
        <w:r>
          <w:fldChar w:fldCharType="end"/>
        </w:r>
      </w:hyperlink>
    </w:p>
    <w:p>
      <w:pPr>
        <w:pStyle w:val="TOC1"/>
        <w:tabs>
          <w:tab w:val="right" w:leader="dot" w:pos="14562"/>
        </w:tabs>
      </w:pPr>
      <w:hyperlink w:anchor="_Toc_3_3_0000000013" w:history="1">
        <w:r>
          <w:rPr/>
          <w:t xml:space="preserve">四、财政拨款“三公”经费预算情况及增减变化原因</w:t>
        </w:r>
        <w:r>
          <w:tab/>
        </w:r>
        <w:r>
          <w:fldChar w:fldCharType="begin"/>
        </w:r>
        <w:r>
          <w:instrText xml:space="preserve">PAGEREF _Toc_3_3_0000000013 \h</w:instrText>
        </w:r>
        <w:r>
          <w:fldChar w:fldCharType="separate"/>
        </w:r>
        <w:r>
          <w:t xml:space="preserve">15</w:t>
        </w:r>
        <w:r>
          <w:fldChar w:fldCharType="end"/>
        </w:r>
      </w:hyperlink>
    </w:p>
    <w:p>
      <w:pPr>
        <w:pStyle w:val="TOC1"/>
        <w:tabs>
          <w:tab w:val="right" w:leader="dot" w:pos="14562"/>
        </w:tabs>
      </w:pPr>
      <w:hyperlink w:anchor="_Toc_3_3_0000000014" w:history="1">
        <w:r>
          <w:rPr/>
          <w:t xml:space="preserve">五、预算绩效信息</w:t>
        </w:r>
        <w:r>
          <w:tab/>
        </w:r>
        <w:r>
          <w:fldChar w:fldCharType="begin"/>
        </w:r>
        <w:r>
          <w:instrText xml:space="preserve">PAGEREF _Toc_3_3_0000000014 \h</w:instrText>
        </w:r>
        <w:r>
          <w:fldChar w:fldCharType="separate"/>
        </w:r>
        <w:r>
          <w:t xml:space="preserve">15</w:t>
        </w:r>
        <w:r>
          <w:fldChar w:fldCharType="end"/>
        </w:r>
      </w:hyperlink>
    </w:p>
    <w:p>
      <w:pPr>
        <w:pStyle w:val="TOC1"/>
        <w:tabs>
          <w:tab w:val="right" w:leader="dot" w:pos="14562"/>
        </w:tabs>
      </w:pPr>
      <w:hyperlink w:anchor="_Toc_3_3_0000000015" w:history="1">
        <w:r>
          <w:rPr/>
          <w:t xml:space="preserve">六、政府采购预算情况</w:t>
        </w:r>
        <w:r>
          <w:tab/>
        </w:r>
        <w:r>
          <w:fldChar w:fldCharType="begin"/>
        </w:r>
        <w:r>
          <w:instrText xml:space="preserve">PAGEREF _Toc_3_3_0000000015 \h</w:instrText>
        </w:r>
        <w:r>
          <w:fldChar w:fldCharType="separate"/>
        </w:r>
        <w:r>
          <w:t xml:space="preserve">21</w:t>
        </w:r>
        <w:r>
          <w:fldChar w:fldCharType="end"/>
        </w:r>
      </w:hyperlink>
    </w:p>
    <w:p>
      <w:pPr>
        <w:pStyle w:val="TOC1"/>
        <w:tabs>
          <w:tab w:val="right" w:leader="dot" w:pos="14562"/>
        </w:tabs>
      </w:pPr>
      <w:hyperlink w:anchor="_Toc_3_3_0000000016" w:history="1">
        <w:r>
          <w:rPr/>
          <w:t xml:space="preserve">七、国有资产信息</w:t>
        </w:r>
        <w:r>
          <w:tab/>
        </w:r>
        <w:r>
          <w:fldChar w:fldCharType="begin"/>
        </w:r>
        <w:r>
          <w:instrText xml:space="preserve">PAGEREF _Toc_3_3_0000000016 \h</w:instrText>
        </w:r>
        <w:r>
          <w:fldChar w:fldCharType="separate"/>
        </w:r>
        <w:r>
          <w:t xml:space="preserve">21</w:t>
        </w:r>
        <w:r>
          <w:fldChar w:fldCharType="end"/>
        </w:r>
      </w:hyperlink>
    </w:p>
    <w:p>
      <w:pPr>
        <w:pStyle w:val="TOC1"/>
        <w:tabs>
          <w:tab w:val="right" w:leader="dot" w:pos="14562"/>
        </w:tabs>
      </w:pPr>
      <w:hyperlink w:anchor="_Toc_3_3_0000000017" w:history="1">
        <w:r>
          <w:rPr/>
          <w:t xml:space="preserve">八、名词解释</w:t>
        </w:r>
        <w:r>
          <w:tab/>
        </w:r>
        <w:r>
          <w:fldChar w:fldCharType="begin"/>
        </w:r>
        <w:r>
          <w:instrText xml:space="preserve">PAGEREF _Toc_3_3_0000000017 \h</w:instrText>
        </w:r>
        <w:r>
          <w:fldChar w:fldCharType="separate"/>
        </w:r>
        <w:r>
          <w:t xml:space="preserve">21</w:t>
        </w:r>
        <w:r>
          <w:fldChar w:fldCharType="end"/>
        </w:r>
      </w:hyperlink>
    </w:p>
    <w:p>
      <w:pPr>
        <w:pStyle w:val="TOC1"/>
        <w:tabs>
          <w:tab w:val="right" w:leader="dot" w:pos="14562"/>
        </w:tabs>
      </w:pPr>
      <w:hyperlink w:anchor="_Toc_3_3_0000000018" w:history="1">
        <w:r>
          <w:rPr/>
          <w:t xml:space="preserve">九、其他需要说明的事项</w:t>
        </w:r>
        <w:r>
          <w:tab/>
        </w:r>
        <w:r>
          <w:fldChar w:fldCharType="begin"/>
        </w:r>
        <w:r>
          <w:instrText xml:space="preserve">PAGEREF _Toc_3_3_0000000018 \h</w:instrText>
        </w:r>
        <w:r>
          <w:fldChar w:fldCharType="separate"/>
        </w:r>
        <w:r>
          <w:t xml:space="preserve">22</w:t>
        </w:r>
        <w:r>
          <w:fldChar w:fldCharType="end"/>
        </w:r>
      </w:hyperlink>
    </w:p>
    <w:p>
      <w:pPr/>
      <w:r>
        <w:fldChar w:fldCharType="end"/>
      </w:r>
    </w:p>
    <w:p>
      <w:pPr>
        <w:spacing w:before="0" w:after="0" w:line="240"/>
        <w:ind w:firstLine="0"/>
        <w:jc w:val="center"/>
        <w:outlineLvl w:val="9"/>
      </w:pPr>
      <w:r>
        <w:rPr>
          <w:rFonts w:ascii="黑体" w:eastAsia="黑体" w:hAnsi="黑体" w:cs="黑体"/>
          <w:b/>
          <w:color w:val="000000"/>
          <w:sz w:val="30"/>
        </w:rPr>
        <w:t xml:space="preserve">第二部分  部门所属单位预算</w:t>
      </w:r>
    </w:p>
    <w:p>
      <w:pPr>
        <w:pStyle w:val="TOC1"/>
        <w:tabs>
          <w:tab w:val="right" w:leader="dot" w:pos="14562"/>
        </w:tabs>
      </w:pPr>
      <w:r>
        <w:fldChar w:fldCharType="begin"/>
      </w:r>
      <w:r>
        <w:instrText xml:space="preserve">TOC \o "4-4" \h \z \u</w:instrText>
      </w:r>
      <w:r>
        <w:fldChar w:fldCharType="separate"/>
      </w:r>
      <w:hyperlink w:anchor="_Toc_4_4_0000000019" w:history="1">
        <w:r>
          <w:rPr>
            <w:b w:val="0"/>
          </w:rPr>
          <w:t xml:space="preserve">一、中共高阳县委机构编制委员会办公室（机关）收支预算</w:t>
        </w:r>
        <w:r>
          <w:tab/>
        </w:r>
        <w:r>
          <w:fldChar w:fldCharType="begin"/>
        </w:r>
        <w:r>
          <w:instrText xml:space="preserve">PAGEREF _Toc_4_4_0000000019 \h</w:instrText>
        </w:r>
        <w:r>
          <w:fldChar w:fldCharType="separate"/>
        </w:r>
        <w:r>
          <w:t xml:space="preserve">24</w:t>
        </w:r>
        <w:r>
          <w:fldChar w:fldCharType="end"/>
        </w:r>
      </w:hyperlink>
    </w:p>
    <w:p>
      <w:pPr>
        <w:sectPr>
          <w:type w:val="nextPage"/>
          <w:pgSz w:w="16840" w:h="11900" w:orient="landscape"/>
          <w:pgMar w:top="1587" w:right="1134" w:bottom="1361" w:left="1134" w:header="720" w:footer="720" w:gutter="0"/>
          <w:pgNumType w:start="1"/>
        </w:sectPr>
      </w:pPr>
      <w:r>
        <w:fldChar w:fldCharType="end"/>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sectPr>
          <w:footerReference w:type="even" r:id="rId19"/>
          <w:footerReference w:type="default" r:id="rId20"/>
          <w:type w:val="nextPage"/>
          <w:pgSz w:w="16840" w:h="11900" w:orient="landscape"/>
          <w:pgMar w:top="1361" w:right="1020" w:bottom="1134" w:left="1020" w:header="720" w:footer="720" w:gutter="0"/>
          <w:pgNumType w:start="1"/>
        </w:sectPr>
      </w:pPr>
      <w:r>
        <w:rPr>
          <w:rFonts w:ascii="方正小标宋_GBK" w:eastAsia="方正小标宋_GBK" w:hAnsi="方正小标宋_GBK" w:cs="方正小标宋_GBK"/>
          <w:color w:val="000000"/>
          <w:sz w:val="72"/>
        </w:rPr>
        <w:t xml:space="preserve">第一部分  部门预算</w:t>
      </w:r>
    </w:p>
    <w:p>
      <w:pPr>
        <w:spacing w:before="0" w:after="0" w:line="240"/>
        <w:ind w:firstLine="0"/>
        <w:jc w:val="center"/>
        <w:outlineLvl w:val="1"/>
      </w:pPr>
      <w:bookmarkStart w:id="0" w:name="_Toc_2_2_0000000001"/>
      <w:r>
        <w:rPr>
          <w:rFonts w:ascii="方正小标宋_GBK" w:eastAsia="方正小标宋_GBK" w:hAnsi="方正小标宋_GBK" w:cs="方正小标宋_GBK"/>
          <w:color w:val="000000"/>
          <w:sz w:val="36"/>
        </w:rPr>
        <w:t xml:space="preserve">部门预算收支总表</w:t>
      </w:r>
      <w:bookmarkEnd w:id="0"/>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71"/>
        <w:gridCol w:w="1971"/>
        <w:gridCol w:w="1971"/>
        <w:gridCol w:w="1971"/>
        <w:gridCol w:w="1971"/>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219中共高阳县委机构编制委员会办公室</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18.74</w:t>
            </w:r>
          </w:p>
        </w:tc>
        <w:tc>
          <w:tcPr>
            <w:tcW w:w="4535" w:type="dxa"/>
            <w:vAlign w:val="center"/>
          </w:tcPr>
          <w:p>
            <w:pPr>
              <w:pStyle w:val="单元格样式2"/>
            </w:pPr>
            <w:r>
              <w:t xml:space="preserve">一、一般公共服务支出</w:t>
            </w:r>
          </w:p>
        </w:tc>
        <w:tc>
          <w:tcPr>
            <w:tcW w:w="2126" w:type="dxa"/>
            <w:vAlign w:val="center"/>
          </w:tcPr>
          <w:p>
            <w:pPr>
              <w:pStyle w:val="单元格样式4"/>
            </w:pPr>
            <w:r>
              <w:t xml:space="preserve">18.74</w:t>
            </w: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五、事业收入</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r>
              <w:t xml:space="preserve">六、事业单位经营收入</w:t>
            </w: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r>
              <w:t xml:space="preserve">七、上级补助收入</w:t>
            </w: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r>
              <w:t xml:space="preserve">八、附属单位上缴收入</w:t>
            </w: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r>
              <w:t xml:space="preserve">九、其他收入</w:t>
            </w: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18.74</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18.74</w:t>
            </w: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2"/>
            </w:pPr>
            <w:r>
              <w:t xml:space="preserve">上年结转结余</w:t>
            </w:r>
          </w:p>
        </w:tc>
        <w:tc>
          <w:tcPr>
            <w:tcW w:w="2126" w:type="dxa"/>
            <w:vAlign w:val="center"/>
          </w:tcPr>
          <w:p>
            <w:pPr>
              <w:pStyle w:val="单元格样式4"/>
            </w:pP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6"/>
            </w:pPr>
            <w:r>
              <w:t xml:space="preserve">收入总计</w:t>
            </w:r>
          </w:p>
        </w:tc>
        <w:tc>
          <w:tcPr>
            <w:tcW w:w="2126" w:type="dxa"/>
            <w:vAlign w:val="center"/>
          </w:tcPr>
          <w:p>
            <w:pPr>
              <w:pStyle w:val="单元格样式7"/>
            </w:pPr>
            <w:r>
              <w:t xml:space="preserve">18.74</w:t>
            </w:r>
          </w:p>
        </w:tc>
        <w:tc>
          <w:tcPr>
            <w:tcW w:w="4535" w:type="dxa"/>
            <w:vAlign w:val="center"/>
          </w:tcPr>
          <w:p>
            <w:pPr>
              <w:pStyle w:val="单元格样式6"/>
            </w:pPr>
            <w:r>
              <w:t xml:space="preserve">支出总计</w:t>
            </w:r>
          </w:p>
        </w:tc>
        <w:tc>
          <w:tcPr>
            <w:tcW w:w="2126" w:type="dxa"/>
            <w:vAlign w:val="center"/>
          </w:tcPr>
          <w:p>
            <w:pPr>
              <w:pStyle w:val="单元格样式7"/>
            </w:pPr>
            <w:r>
              <w:t xml:space="preserve">18.74</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1" w:name="_Toc_2_2_0000000002"/>
      <w:r>
        <w:rPr>
          <w:rFonts w:ascii="方正小标宋_GBK" w:eastAsia="方正小标宋_GBK" w:hAnsi="方正小标宋_GBK" w:cs="方正小标宋_GBK"/>
          <w:color w:val="000000"/>
          <w:sz w:val="36"/>
        </w:rPr>
        <w:t xml:space="preserve">部门预算收入总表</w:t>
      </w:r>
      <w:bookmarkEnd w:id="1"/>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219中共高阳县委机构编制委员会办公室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18.74</w:t>
            </w:r>
          </w:p>
        </w:tc>
        <w:tc>
          <w:tcPr>
            <w:tcW w:w="1134" w:type="dxa"/>
            <w:vAlign w:val="center"/>
          </w:tcPr>
          <w:p>
            <w:pPr>
              <w:pStyle w:val="单元格样式7"/>
            </w:pPr>
            <w:r>
              <w:t xml:space="preserve">18.74</w:t>
            </w:r>
          </w:p>
        </w:tc>
        <w:tc>
          <w:tcPr>
            <w:tcW w:w="1134" w:type="dxa"/>
            <w:vAlign w:val="center"/>
          </w:tcPr>
          <w:p>
            <w:pPr>
              <w:pStyle w:val="单元格样式7"/>
            </w:pPr>
            <w:r>
              <w:t xml:space="preserve">18.74</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201</w:t>
            </w:r>
          </w:p>
        </w:tc>
        <w:tc>
          <w:tcPr>
            <w:tcW w:w="1559" w:type="dxa"/>
            <w:vAlign w:val="center"/>
          </w:tcPr>
          <w:p>
            <w:pPr>
              <w:pStyle w:val="单元格样式2"/>
            </w:pPr>
            <w:r>
              <w:t xml:space="preserve">一般公共服务支出</w:t>
            </w:r>
          </w:p>
        </w:tc>
        <w:tc>
          <w:tcPr>
            <w:tcW w:w="1134" w:type="dxa"/>
            <w:vAlign w:val="center"/>
          </w:tcPr>
          <w:p>
            <w:pPr>
              <w:pStyle w:val="单元格样式4"/>
            </w:pPr>
            <w:r>
              <w:t xml:space="preserve">18.74</w:t>
            </w:r>
          </w:p>
        </w:tc>
        <w:tc>
          <w:tcPr>
            <w:tcW w:w="1134" w:type="dxa"/>
            <w:vAlign w:val="center"/>
          </w:tcPr>
          <w:p>
            <w:pPr>
              <w:pStyle w:val="单元格样式4"/>
            </w:pPr>
            <w:r>
              <w:t xml:space="preserve">18.74</w:t>
            </w:r>
          </w:p>
        </w:tc>
        <w:tc>
          <w:tcPr>
            <w:tcW w:w="1134" w:type="dxa"/>
            <w:vAlign w:val="center"/>
          </w:tcPr>
          <w:p>
            <w:pPr>
              <w:pStyle w:val="单元格样式4"/>
            </w:pPr>
            <w:r>
              <w:t xml:space="preserve">18.74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20131</w:t>
            </w:r>
          </w:p>
        </w:tc>
        <w:tc>
          <w:tcPr>
            <w:tcW w:w="1559" w:type="dxa"/>
            <w:vAlign w:val="center"/>
          </w:tcPr>
          <w:p>
            <w:pPr>
              <w:pStyle w:val="单元格样式2"/>
            </w:pPr>
            <w:r>
              <w:t xml:space="preserve">党委办公厅（室）及相关机构事务</w:t>
            </w:r>
          </w:p>
        </w:tc>
        <w:tc>
          <w:tcPr>
            <w:tcW w:w="1134" w:type="dxa"/>
            <w:vAlign w:val="center"/>
          </w:tcPr>
          <w:p>
            <w:pPr>
              <w:pStyle w:val="单元格样式4"/>
            </w:pPr>
            <w:r>
              <w:t xml:space="preserve">18.74</w:t>
            </w:r>
          </w:p>
        </w:tc>
        <w:tc>
          <w:tcPr>
            <w:tcW w:w="1134" w:type="dxa"/>
            <w:vAlign w:val="center"/>
          </w:tcPr>
          <w:p>
            <w:pPr>
              <w:pStyle w:val="单元格样式4"/>
            </w:pPr>
            <w:r>
              <w:t xml:space="preserve">18.74</w:t>
            </w:r>
          </w:p>
        </w:tc>
        <w:tc>
          <w:tcPr>
            <w:tcW w:w="1134" w:type="dxa"/>
            <w:vAlign w:val="center"/>
          </w:tcPr>
          <w:p>
            <w:pPr>
              <w:pStyle w:val="单元格样式4"/>
            </w:pPr>
            <w:r>
              <w:t xml:space="preserve">18.74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2013101</w:t>
            </w:r>
          </w:p>
        </w:tc>
        <w:tc>
          <w:tcPr>
            <w:tcW w:w="1559" w:type="dxa"/>
            <w:vAlign w:val="center"/>
          </w:tcPr>
          <w:p>
            <w:pPr>
              <w:pStyle w:val="单元格样式2"/>
            </w:pPr>
            <w:r>
              <w:t xml:space="preserve">行政运行</w:t>
            </w:r>
          </w:p>
        </w:tc>
        <w:tc>
          <w:tcPr>
            <w:tcW w:w="1134" w:type="dxa"/>
            <w:vAlign w:val="center"/>
          </w:tcPr>
          <w:p>
            <w:pPr>
              <w:pStyle w:val="单元格样式4"/>
            </w:pPr>
            <w:r>
              <w:t xml:space="preserve">3.74</w:t>
            </w:r>
          </w:p>
        </w:tc>
        <w:tc>
          <w:tcPr>
            <w:tcW w:w="1134" w:type="dxa"/>
            <w:vAlign w:val="center"/>
          </w:tcPr>
          <w:p>
            <w:pPr>
              <w:pStyle w:val="单元格样式4"/>
            </w:pPr>
            <w:r>
              <w:t xml:space="preserve">3.74</w:t>
            </w:r>
          </w:p>
        </w:tc>
        <w:tc>
          <w:tcPr>
            <w:tcW w:w="1134" w:type="dxa"/>
            <w:vAlign w:val="center"/>
          </w:tcPr>
          <w:p>
            <w:pPr>
              <w:pStyle w:val="单元格样式4"/>
            </w:pPr>
            <w:r>
              <w:t xml:space="preserve">3.74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5</w:t>
            </w:r>
          </w:p>
        </w:tc>
        <w:tc>
          <w:tcPr>
            <w:tcW w:w="992" w:type="dxa"/>
            <w:vAlign w:val="center"/>
          </w:tcPr>
          <w:p>
            <w:pPr>
              <w:pStyle w:val="单元格样式2"/>
            </w:pPr>
            <w:r>
              <w:t xml:space="preserve">2013105</w:t>
            </w:r>
          </w:p>
        </w:tc>
        <w:tc>
          <w:tcPr>
            <w:tcW w:w="1559" w:type="dxa"/>
            <w:vAlign w:val="center"/>
          </w:tcPr>
          <w:p>
            <w:pPr>
              <w:pStyle w:val="单元格样式2"/>
            </w:pPr>
            <w:r>
              <w:t xml:space="preserve">专项业务</w:t>
            </w:r>
          </w:p>
        </w:tc>
        <w:tc>
          <w:tcPr>
            <w:tcW w:w="1134" w:type="dxa"/>
            <w:vAlign w:val="center"/>
          </w:tcPr>
          <w:p>
            <w:pPr>
              <w:pStyle w:val="单元格样式4"/>
            </w:pPr>
            <w:r>
              <w:t xml:space="preserve">15.00</w:t>
            </w:r>
          </w:p>
        </w:tc>
        <w:tc>
          <w:tcPr>
            <w:tcW w:w="1134" w:type="dxa"/>
            <w:vAlign w:val="center"/>
          </w:tcPr>
          <w:p>
            <w:pPr>
              <w:pStyle w:val="单元格样式4"/>
            </w:pPr>
            <w:r>
              <w:t xml:space="preserve">15.00</w:t>
            </w:r>
          </w:p>
        </w:tc>
        <w:tc>
          <w:tcPr>
            <w:tcW w:w="1134" w:type="dxa"/>
            <w:vAlign w:val="center"/>
          </w:tcPr>
          <w:p>
            <w:pPr>
              <w:pStyle w:val="单元格样式4"/>
            </w:pPr>
            <w:r>
              <w:t xml:space="preserve">15.00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2" w:name="_Toc_2_2_0000000003"/>
      <w:r>
        <w:rPr>
          <w:rFonts w:ascii="方正小标宋_GBK" w:eastAsia="方正小标宋_GBK" w:hAnsi="方正小标宋_GBK" w:cs="方正小标宋_GBK"/>
          <w:color w:val="000000"/>
          <w:sz w:val="36"/>
        </w:rPr>
        <w:t xml:space="preserve">部门预算支出总表</w:t>
      </w:r>
      <w:bookmarkEnd w:id="2"/>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219中共高阳县委机构编制委员会办公室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18.74</w:t>
            </w:r>
          </w:p>
        </w:tc>
        <w:tc>
          <w:tcPr>
            <w:tcW w:w="1361" w:type="dxa"/>
            <w:vAlign w:val="center"/>
          </w:tcPr>
          <w:p>
            <w:pPr>
              <w:pStyle w:val="单元格样式7"/>
            </w:pPr>
            <w:r>
              <w:t xml:space="preserve">3.74</w:t>
            </w:r>
          </w:p>
        </w:tc>
        <w:tc>
          <w:tcPr>
            <w:tcW w:w="1361" w:type="dxa"/>
            <w:vAlign w:val="center"/>
          </w:tcPr>
          <w:p>
            <w:pPr>
              <w:pStyle w:val="单元格样式7"/>
            </w:pPr>
            <w:r>
              <w:t xml:space="preserve">15.00</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1361" w:type="dxa"/>
            <w:vAlign w:val="center"/>
          </w:tcPr>
          <w:p>
            <w:pPr>
              <w:pStyle w:val="单元格样式4"/>
            </w:pPr>
            <w:r>
              <w:t xml:space="preserve">18.74</w:t>
            </w:r>
          </w:p>
        </w:tc>
        <w:tc>
          <w:tcPr>
            <w:tcW w:w="1361" w:type="dxa"/>
            <w:vAlign w:val="center"/>
          </w:tcPr>
          <w:p>
            <w:pPr>
              <w:pStyle w:val="单元格样式4"/>
            </w:pPr>
            <w:r>
              <w:t xml:space="preserve">3.74</w:t>
            </w:r>
          </w:p>
        </w:tc>
        <w:tc>
          <w:tcPr>
            <w:tcW w:w="1361" w:type="dxa"/>
            <w:vAlign w:val="center"/>
          </w:tcPr>
          <w:p>
            <w:pPr>
              <w:pStyle w:val="单元格样式4"/>
            </w:pPr>
            <w:r>
              <w:t xml:space="preserve">15.00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20131</w:t>
            </w:r>
          </w:p>
        </w:tc>
        <w:tc>
          <w:tcPr>
            <w:tcW w:w="4535" w:type="dxa"/>
            <w:vAlign w:val="center"/>
          </w:tcPr>
          <w:p>
            <w:pPr>
              <w:pStyle w:val="单元格样式2"/>
            </w:pPr>
            <w:r>
              <w:t xml:space="preserve">党委办公厅（室）及相关机构事务</w:t>
            </w:r>
          </w:p>
        </w:tc>
        <w:tc>
          <w:tcPr>
            <w:tcW w:w="1361" w:type="dxa"/>
            <w:vAlign w:val="center"/>
          </w:tcPr>
          <w:p>
            <w:pPr>
              <w:pStyle w:val="单元格样式4"/>
            </w:pPr>
            <w:r>
              <w:t xml:space="preserve">18.74</w:t>
            </w:r>
          </w:p>
        </w:tc>
        <w:tc>
          <w:tcPr>
            <w:tcW w:w="1361" w:type="dxa"/>
            <w:vAlign w:val="center"/>
          </w:tcPr>
          <w:p>
            <w:pPr>
              <w:pStyle w:val="单元格样式4"/>
            </w:pPr>
            <w:r>
              <w:t xml:space="preserve">3.74</w:t>
            </w:r>
          </w:p>
        </w:tc>
        <w:tc>
          <w:tcPr>
            <w:tcW w:w="1361" w:type="dxa"/>
            <w:vAlign w:val="center"/>
          </w:tcPr>
          <w:p>
            <w:pPr>
              <w:pStyle w:val="单元格样式4"/>
            </w:pPr>
            <w:r>
              <w:t xml:space="preserve">15.00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2013101</w:t>
            </w:r>
          </w:p>
        </w:tc>
        <w:tc>
          <w:tcPr>
            <w:tcW w:w="4535" w:type="dxa"/>
            <w:vAlign w:val="center"/>
          </w:tcPr>
          <w:p>
            <w:pPr>
              <w:pStyle w:val="单元格样式2"/>
            </w:pPr>
            <w:r>
              <w:t xml:space="preserve">行政运行</w:t>
            </w:r>
          </w:p>
        </w:tc>
        <w:tc>
          <w:tcPr>
            <w:tcW w:w="1361" w:type="dxa"/>
            <w:vAlign w:val="center"/>
          </w:tcPr>
          <w:p>
            <w:pPr>
              <w:pStyle w:val="单元格样式4"/>
            </w:pPr>
            <w:r>
              <w:t xml:space="preserve">3.74</w:t>
            </w:r>
          </w:p>
        </w:tc>
        <w:tc>
          <w:tcPr>
            <w:tcW w:w="1361" w:type="dxa"/>
            <w:vAlign w:val="center"/>
          </w:tcPr>
          <w:p>
            <w:pPr>
              <w:pStyle w:val="单元格样式4"/>
            </w:pPr>
            <w:r>
              <w:t xml:space="preserve">3.74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992" w:type="dxa"/>
            <w:vAlign w:val="center"/>
          </w:tcPr>
          <w:p>
            <w:pPr>
              <w:pStyle w:val="单元格样式2"/>
            </w:pPr>
            <w:r>
              <w:t xml:space="preserve">2013105</w:t>
            </w:r>
          </w:p>
        </w:tc>
        <w:tc>
          <w:tcPr>
            <w:tcW w:w="4535" w:type="dxa"/>
            <w:vAlign w:val="center"/>
          </w:tcPr>
          <w:p>
            <w:pPr>
              <w:pStyle w:val="单元格样式2"/>
            </w:pPr>
            <w:r>
              <w:t xml:space="preserve">专项业务</w:t>
            </w:r>
          </w:p>
        </w:tc>
        <w:tc>
          <w:tcPr>
            <w:tcW w:w="1361" w:type="dxa"/>
            <w:vAlign w:val="center"/>
          </w:tcPr>
          <w:p>
            <w:pPr>
              <w:pStyle w:val="单元格样式4"/>
            </w:pPr>
            <w:r>
              <w:t xml:space="preserve">15.00</w:t>
            </w:r>
          </w:p>
        </w:tc>
        <w:tc>
          <w:tcPr>
            <w:tcW w:w="1361" w:type="dxa"/>
            <w:vAlign w:val="center"/>
          </w:tcPr>
          <w:p>
            <w:pPr>
              <w:pStyle w:val="单元格样式4"/>
            </w:pPr>
          </w:p>
        </w:tc>
        <w:tc>
          <w:tcPr>
            <w:tcW w:w="1361" w:type="dxa"/>
            <w:vAlign w:val="center"/>
          </w:tcPr>
          <w:p>
            <w:pPr>
              <w:pStyle w:val="单元格样式4"/>
            </w:pPr>
            <w:r>
              <w:t xml:space="preserve">15.00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3" w:name="_Toc_2_2_0000000004"/>
      <w:r>
        <w:rPr>
          <w:rFonts w:ascii="方正小标宋_GBK" w:eastAsia="方正小标宋_GBK" w:hAnsi="方正小标宋_GBK" w:cs="方正小标宋_GBK"/>
          <w:color w:val="000000"/>
          <w:sz w:val="36"/>
        </w:rPr>
        <w:t xml:space="preserve">部门预算财政拨款收支总表</w:t>
      </w:r>
      <w:bookmarkEnd w:id="3"/>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219中共高阳县委机构编制委员会办公室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18.74</w:t>
            </w:r>
          </w:p>
        </w:tc>
        <w:tc>
          <w:tcPr>
            <w:tcW w:w="3402" w:type="dxa"/>
            <w:vAlign w:val="center"/>
          </w:tcPr>
          <w:p>
            <w:pPr>
              <w:pStyle w:val="单元格样式2"/>
            </w:pPr>
            <w:r>
              <w:t xml:space="preserve">一、一般公共服务支出</w:t>
            </w:r>
          </w:p>
        </w:tc>
        <w:tc>
          <w:tcPr>
            <w:tcW w:w="1474" w:type="dxa"/>
            <w:vAlign w:val="center"/>
          </w:tcPr>
          <w:p>
            <w:pPr>
              <w:pStyle w:val="单元格样式4"/>
            </w:pPr>
            <w:r>
              <w:t xml:space="preserve">18.74</w:t>
            </w:r>
          </w:p>
        </w:tc>
        <w:tc>
          <w:tcPr>
            <w:tcW w:w="1474" w:type="dxa"/>
            <w:vAlign w:val="center"/>
          </w:tcPr>
          <w:p>
            <w:pPr>
              <w:pStyle w:val="单元格样式4"/>
            </w:pPr>
            <w:r>
              <w:t xml:space="preserve">18.74</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18.74</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18.74</w:t>
            </w:r>
          </w:p>
        </w:tc>
        <w:tc>
          <w:tcPr>
            <w:tcW w:w="1474" w:type="dxa"/>
            <w:vAlign w:val="center"/>
          </w:tcPr>
          <w:p>
            <w:pPr>
              <w:pStyle w:val="单元格样式7"/>
            </w:pPr>
            <w:r>
              <w:t xml:space="preserve">18.74</w:t>
            </w:r>
          </w:p>
        </w:tc>
        <w:tc>
          <w:tcPr>
            <w:tcW w:w="1474" w:type="dxa"/>
            <w:vAlign w:val="center"/>
          </w:tcPr>
          <w:p>
            <w:pPr>
              <w:pStyle w:val="单元格样式7"/>
            </w:pP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2"/>
            </w:pPr>
            <w:r>
              <w:t xml:space="preserve">年初财政拨款结转和结余</w:t>
            </w:r>
          </w:p>
        </w:tc>
        <w:tc>
          <w:tcPr>
            <w:tcW w:w="1474" w:type="dxa"/>
            <w:vAlign w:val="center"/>
          </w:tcPr>
          <w:p>
            <w:pPr>
              <w:pStyle w:val="单元格样式4"/>
            </w:pP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一、一般公共预算拨款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6"/>
            </w:pPr>
            <w:r>
              <w:t xml:space="preserve">收入总计</w:t>
            </w:r>
          </w:p>
        </w:tc>
        <w:tc>
          <w:tcPr>
            <w:tcW w:w="1474" w:type="dxa"/>
            <w:vAlign w:val="center"/>
          </w:tcPr>
          <w:p>
            <w:pPr>
              <w:pStyle w:val="单元格样式7"/>
            </w:pPr>
            <w:r>
              <w:t xml:space="preserve">18.74</w:t>
            </w:r>
          </w:p>
        </w:tc>
        <w:tc>
          <w:tcPr>
            <w:tcW w:w="3402" w:type="dxa"/>
            <w:vAlign w:val="center"/>
          </w:tcPr>
          <w:p>
            <w:pPr>
              <w:pStyle w:val="单元格样式6"/>
            </w:pPr>
            <w:r>
              <w:t xml:space="preserve">支出总计</w:t>
            </w:r>
          </w:p>
        </w:tc>
        <w:tc>
          <w:tcPr>
            <w:tcW w:w="1474" w:type="dxa"/>
            <w:vAlign w:val="center"/>
          </w:tcPr>
          <w:p>
            <w:pPr>
              <w:pStyle w:val="单元格样式7"/>
            </w:pPr>
            <w:r>
              <w:t xml:space="preserve">18.74</w:t>
            </w:r>
          </w:p>
        </w:tc>
        <w:tc>
          <w:tcPr>
            <w:tcW w:w="1474" w:type="dxa"/>
            <w:vAlign w:val="center"/>
          </w:tcPr>
          <w:p>
            <w:pPr>
              <w:pStyle w:val="单元格样式7"/>
            </w:pPr>
            <w:r>
              <w:t xml:space="preserve">18.74</w:t>
            </w:r>
          </w:p>
        </w:tc>
        <w:tc>
          <w:tcPr>
            <w:tcW w:w="1474" w:type="dxa"/>
            <w:vAlign w:val="center"/>
          </w:tcPr>
          <w:p>
            <w:pPr>
              <w:pStyle w:val="单元格样式7"/>
            </w:pP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4" w:name="_Toc_2_2_0000000005"/>
      <w:r>
        <w:rPr>
          <w:rFonts w:ascii="方正小标宋_GBK" w:eastAsia="方正小标宋_GBK" w:hAnsi="方正小标宋_GBK" w:cs="方正小标宋_GBK"/>
          <w:color w:val="000000"/>
          <w:sz w:val="36"/>
        </w:rPr>
        <w:t xml:space="preserve">部门预算一般公共预算财政拨款支出表</w:t>
      </w:r>
      <w:bookmarkEnd w:id="4"/>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219中共高阳县委机构编制委员会办公室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18.74</w:t>
            </w:r>
          </w:p>
        </w:tc>
        <w:tc>
          <w:tcPr>
            <w:tcW w:w="2551" w:type="dxa"/>
            <w:vAlign w:val="center"/>
          </w:tcPr>
          <w:p>
            <w:pPr>
              <w:pStyle w:val="单元格样式7"/>
            </w:pPr>
            <w:r>
              <w:t xml:space="preserve">3.74</w:t>
            </w:r>
          </w:p>
        </w:tc>
        <w:tc>
          <w:tcPr>
            <w:tcW w:w="2551" w:type="dxa"/>
            <w:vAlign w:val="center"/>
          </w:tcPr>
          <w:p>
            <w:pPr>
              <w:pStyle w:val="单元格样式7"/>
            </w:pPr>
            <w:r>
              <w:t xml:space="preserve">15.00</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2551" w:type="dxa"/>
            <w:vAlign w:val="center"/>
          </w:tcPr>
          <w:p>
            <w:pPr>
              <w:pStyle w:val="单元格样式4"/>
            </w:pPr>
            <w:r>
              <w:t xml:space="preserve">18.74</w:t>
            </w:r>
          </w:p>
        </w:tc>
        <w:tc>
          <w:tcPr>
            <w:tcW w:w="2551" w:type="dxa"/>
            <w:vAlign w:val="center"/>
          </w:tcPr>
          <w:p>
            <w:pPr>
              <w:pStyle w:val="单元格样式4"/>
            </w:pPr>
            <w:r>
              <w:t xml:space="preserve">3.74</w:t>
            </w:r>
          </w:p>
        </w:tc>
        <w:tc>
          <w:tcPr>
            <w:tcW w:w="2551" w:type="dxa"/>
            <w:vAlign w:val="center"/>
          </w:tcPr>
          <w:p>
            <w:pPr>
              <w:pStyle w:val="单元格样式4"/>
            </w:pPr>
            <w:r>
              <w:t xml:space="preserve">15.00</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20131</w:t>
            </w:r>
          </w:p>
        </w:tc>
        <w:tc>
          <w:tcPr>
            <w:tcW w:w="4535" w:type="dxa"/>
            <w:vAlign w:val="center"/>
          </w:tcPr>
          <w:p>
            <w:pPr>
              <w:pStyle w:val="单元格样式2"/>
            </w:pPr>
            <w:r>
              <w:t xml:space="preserve">党委办公厅（室）及相关机构事务</w:t>
            </w:r>
          </w:p>
        </w:tc>
        <w:tc>
          <w:tcPr>
            <w:tcW w:w="2551" w:type="dxa"/>
            <w:vAlign w:val="center"/>
          </w:tcPr>
          <w:p>
            <w:pPr>
              <w:pStyle w:val="单元格样式4"/>
            </w:pPr>
            <w:r>
              <w:t xml:space="preserve">18.74</w:t>
            </w:r>
          </w:p>
        </w:tc>
        <w:tc>
          <w:tcPr>
            <w:tcW w:w="2551" w:type="dxa"/>
            <w:vAlign w:val="center"/>
          </w:tcPr>
          <w:p>
            <w:pPr>
              <w:pStyle w:val="单元格样式4"/>
            </w:pPr>
            <w:r>
              <w:t xml:space="preserve">3.74</w:t>
            </w:r>
          </w:p>
        </w:tc>
        <w:tc>
          <w:tcPr>
            <w:tcW w:w="2551" w:type="dxa"/>
            <w:vAlign w:val="center"/>
          </w:tcPr>
          <w:p>
            <w:pPr>
              <w:pStyle w:val="单元格样式4"/>
            </w:pPr>
            <w:r>
              <w:t xml:space="preserve">15.00</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2013101</w:t>
            </w:r>
          </w:p>
        </w:tc>
        <w:tc>
          <w:tcPr>
            <w:tcW w:w="4535" w:type="dxa"/>
            <w:vAlign w:val="center"/>
          </w:tcPr>
          <w:p>
            <w:pPr>
              <w:pStyle w:val="单元格样式2"/>
            </w:pPr>
            <w:r>
              <w:t xml:space="preserve">行政运行</w:t>
            </w:r>
          </w:p>
        </w:tc>
        <w:tc>
          <w:tcPr>
            <w:tcW w:w="2551" w:type="dxa"/>
            <w:vAlign w:val="center"/>
          </w:tcPr>
          <w:p>
            <w:pPr>
              <w:pStyle w:val="单元格样式4"/>
            </w:pPr>
            <w:r>
              <w:t xml:space="preserve">3.74</w:t>
            </w:r>
          </w:p>
        </w:tc>
        <w:tc>
          <w:tcPr>
            <w:tcW w:w="2551" w:type="dxa"/>
            <w:vAlign w:val="center"/>
          </w:tcPr>
          <w:p>
            <w:pPr>
              <w:pStyle w:val="单元格样式4"/>
            </w:pPr>
            <w:r>
              <w:t xml:space="preserve">3.74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2013105</w:t>
            </w:r>
          </w:p>
        </w:tc>
        <w:tc>
          <w:tcPr>
            <w:tcW w:w="4535" w:type="dxa"/>
            <w:vAlign w:val="center"/>
          </w:tcPr>
          <w:p>
            <w:pPr>
              <w:pStyle w:val="单元格样式2"/>
            </w:pPr>
            <w:r>
              <w:t xml:space="preserve">专项业务</w:t>
            </w:r>
          </w:p>
        </w:tc>
        <w:tc>
          <w:tcPr>
            <w:tcW w:w="2551" w:type="dxa"/>
            <w:vAlign w:val="center"/>
          </w:tcPr>
          <w:p>
            <w:pPr>
              <w:pStyle w:val="单元格样式4"/>
            </w:pPr>
            <w:r>
              <w:t xml:space="preserve">15.00</w:t>
            </w:r>
          </w:p>
        </w:tc>
        <w:tc>
          <w:tcPr>
            <w:tcW w:w="2551" w:type="dxa"/>
            <w:vAlign w:val="center"/>
          </w:tcPr>
          <w:p>
            <w:pPr>
              <w:pStyle w:val="单元格样式4"/>
            </w:pPr>
          </w:p>
        </w:tc>
        <w:tc>
          <w:tcPr>
            <w:tcW w:w="2551" w:type="dxa"/>
            <w:vAlign w:val="center"/>
          </w:tcPr>
          <w:p>
            <w:pPr>
              <w:pStyle w:val="单元格样式4"/>
            </w:pPr>
            <w:r>
              <w:t xml:space="preserve">15.00</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5" w:name="_Toc_2_2_0000000006"/>
      <w:r>
        <w:rPr>
          <w:rFonts w:ascii="方正小标宋_GBK" w:eastAsia="方正小标宋_GBK" w:hAnsi="方正小标宋_GBK" w:cs="方正小标宋_GBK"/>
          <w:color w:val="000000"/>
          <w:sz w:val="36"/>
        </w:rPr>
        <w:t xml:space="preserve">部门预算一般公共预算财政拨款基本支出表</w:t>
      </w:r>
      <w:bookmarkEnd w:id="5"/>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219中共高阳县委机构编制委员会办公室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3.74</w:t>
            </w:r>
          </w:p>
        </w:tc>
        <w:tc>
          <w:tcPr>
            <w:tcW w:w="2551" w:type="dxa"/>
            <w:vAlign w:val="center"/>
          </w:tcPr>
          <w:p>
            <w:pPr>
              <w:pStyle w:val="单元格样式7"/>
            </w:pPr>
          </w:p>
        </w:tc>
        <w:tc>
          <w:tcPr>
            <w:tcW w:w="2551" w:type="dxa"/>
            <w:vAlign w:val="center"/>
          </w:tcPr>
          <w:p>
            <w:pPr>
              <w:pStyle w:val="单元格样式7"/>
            </w:pPr>
            <w:r>
              <w:t xml:space="preserve">3.74</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302</w:t>
            </w:r>
          </w:p>
        </w:tc>
        <w:tc>
          <w:tcPr>
            <w:tcW w:w="4535" w:type="dxa"/>
            <w:vAlign w:val="center"/>
          </w:tcPr>
          <w:p>
            <w:pPr>
              <w:pStyle w:val="单元格样式2"/>
            </w:pPr>
            <w:r>
              <w:t xml:space="preserve">商品和服务支出</w:t>
            </w:r>
          </w:p>
        </w:tc>
        <w:tc>
          <w:tcPr>
            <w:tcW w:w="2551" w:type="dxa"/>
            <w:vAlign w:val="center"/>
          </w:tcPr>
          <w:p>
            <w:pPr>
              <w:pStyle w:val="单元格样式4"/>
            </w:pPr>
            <w:r>
              <w:t xml:space="preserve">3.74</w:t>
            </w:r>
          </w:p>
        </w:tc>
        <w:tc>
          <w:tcPr>
            <w:tcW w:w="2551" w:type="dxa"/>
            <w:vAlign w:val="center"/>
          </w:tcPr>
          <w:p>
            <w:pPr>
              <w:pStyle w:val="单元格样式4"/>
            </w:pPr>
          </w:p>
        </w:tc>
        <w:tc>
          <w:tcPr>
            <w:tcW w:w="2551" w:type="dxa"/>
            <w:vAlign w:val="center"/>
          </w:tcPr>
          <w:p>
            <w:pPr>
              <w:pStyle w:val="单元格样式4"/>
            </w:pPr>
            <w:r>
              <w:t xml:space="preserve">3.74</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30201</w:t>
            </w:r>
          </w:p>
        </w:tc>
        <w:tc>
          <w:tcPr>
            <w:tcW w:w="4535" w:type="dxa"/>
            <w:vAlign w:val="center"/>
          </w:tcPr>
          <w:p>
            <w:pPr>
              <w:pStyle w:val="单元格样式2"/>
            </w:pPr>
            <w:r>
              <w:t xml:space="preserve">办公费</w:t>
            </w:r>
          </w:p>
        </w:tc>
        <w:tc>
          <w:tcPr>
            <w:tcW w:w="2551" w:type="dxa"/>
            <w:vAlign w:val="center"/>
          </w:tcPr>
          <w:p>
            <w:pPr>
              <w:pStyle w:val="单元格样式4"/>
            </w:pPr>
            <w:r>
              <w:t xml:space="preserve">2.44</w:t>
            </w:r>
          </w:p>
        </w:tc>
        <w:tc>
          <w:tcPr>
            <w:tcW w:w="2551" w:type="dxa"/>
            <w:vAlign w:val="center"/>
          </w:tcPr>
          <w:p>
            <w:pPr>
              <w:pStyle w:val="单元格样式4"/>
            </w:pPr>
          </w:p>
        </w:tc>
        <w:tc>
          <w:tcPr>
            <w:tcW w:w="2551" w:type="dxa"/>
            <w:vAlign w:val="center"/>
          </w:tcPr>
          <w:p>
            <w:pPr>
              <w:pStyle w:val="单元格样式4"/>
            </w:pPr>
            <w:r>
              <w:t xml:space="preserve">2.44</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30207</w:t>
            </w:r>
          </w:p>
        </w:tc>
        <w:tc>
          <w:tcPr>
            <w:tcW w:w="4535" w:type="dxa"/>
            <w:vAlign w:val="center"/>
          </w:tcPr>
          <w:p>
            <w:pPr>
              <w:pStyle w:val="单元格样式2"/>
            </w:pPr>
            <w:r>
              <w:t xml:space="preserve">邮电费</w:t>
            </w:r>
          </w:p>
        </w:tc>
        <w:tc>
          <w:tcPr>
            <w:tcW w:w="2551" w:type="dxa"/>
            <w:vAlign w:val="center"/>
          </w:tcPr>
          <w:p>
            <w:pPr>
              <w:pStyle w:val="单元格样式4"/>
            </w:pPr>
            <w:r>
              <w:t xml:space="preserve">0.60</w:t>
            </w:r>
          </w:p>
        </w:tc>
        <w:tc>
          <w:tcPr>
            <w:tcW w:w="2551" w:type="dxa"/>
            <w:vAlign w:val="center"/>
          </w:tcPr>
          <w:p>
            <w:pPr>
              <w:pStyle w:val="单元格样式4"/>
            </w:pPr>
          </w:p>
        </w:tc>
        <w:tc>
          <w:tcPr>
            <w:tcW w:w="2551" w:type="dxa"/>
            <w:vAlign w:val="center"/>
          </w:tcPr>
          <w:p>
            <w:pPr>
              <w:pStyle w:val="单元格样式4"/>
            </w:pPr>
            <w:r>
              <w:t xml:space="preserve">0.60</w:t>
            </w: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30228</w:t>
            </w:r>
          </w:p>
        </w:tc>
        <w:tc>
          <w:tcPr>
            <w:tcW w:w="4535" w:type="dxa"/>
            <w:vAlign w:val="center"/>
          </w:tcPr>
          <w:p>
            <w:pPr>
              <w:pStyle w:val="单元格样式2"/>
            </w:pPr>
            <w:r>
              <w:t xml:space="preserve">工会经费</w:t>
            </w:r>
          </w:p>
        </w:tc>
        <w:tc>
          <w:tcPr>
            <w:tcW w:w="2551" w:type="dxa"/>
            <w:vAlign w:val="center"/>
          </w:tcPr>
          <w:p>
            <w:pPr>
              <w:pStyle w:val="单元格样式4"/>
            </w:pPr>
            <w:r>
              <w:t xml:space="preserve">0.09</w:t>
            </w:r>
          </w:p>
        </w:tc>
        <w:tc>
          <w:tcPr>
            <w:tcW w:w="2551" w:type="dxa"/>
            <w:vAlign w:val="center"/>
          </w:tcPr>
          <w:p>
            <w:pPr>
              <w:pStyle w:val="单元格样式4"/>
            </w:pPr>
          </w:p>
        </w:tc>
        <w:tc>
          <w:tcPr>
            <w:tcW w:w="2551" w:type="dxa"/>
            <w:vAlign w:val="center"/>
          </w:tcPr>
          <w:p>
            <w:pPr>
              <w:pStyle w:val="单元格样式4"/>
            </w:pPr>
            <w:r>
              <w:t xml:space="preserve">0.09</w:t>
            </w: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30229</w:t>
            </w:r>
          </w:p>
        </w:tc>
        <w:tc>
          <w:tcPr>
            <w:tcW w:w="4535" w:type="dxa"/>
            <w:vAlign w:val="center"/>
          </w:tcPr>
          <w:p>
            <w:pPr>
              <w:pStyle w:val="单元格样式2"/>
            </w:pPr>
            <w:r>
              <w:t xml:space="preserve">福利费</w:t>
            </w:r>
          </w:p>
        </w:tc>
        <w:tc>
          <w:tcPr>
            <w:tcW w:w="2551" w:type="dxa"/>
            <w:vAlign w:val="center"/>
          </w:tcPr>
          <w:p>
            <w:pPr>
              <w:pStyle w:val="单元格样式4"/>
            </w:pPr>
            <w:r>
              <w:t xml:space="preserve">0.50</w:t>
            </w:r>
          </w:p>
        </w:tc>
        <w:tc>
          <w:tcPr>
            <w:tcW w:w="2551" w:type="dxa"/>
            <w:vAlign w:val="center"/>
          </w:tcPr>
          <w:p>
            <w:pPr>
              <w:pStyle w:val="单元格样式4"/>
            </w:pPr>
          </w:p>
        </w:tc>
        <w:tc>
          <w:tcPr>
            <w:tcW w:w="2551" w:type="dxa"/>
            <w:vAlign w:val="center"/>
          </w:tcPr>
          <w:p>
            <w:pPr>
              <w:pStyle w:val="单元格样式4"/>
            </w:pPr>
            <w:r>
              <w:t xml:space="preserve">0.50</w:t>
            </w: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30299</w:t>
            </w:r>
          </w:p>
        </w:tc>
        <w:tc>
          <w:tcPr>
            <w:tcW w:w="4535" w:type="dxa"/>
            <w:vAlign w:val="center"/>
          </w:tcPr>
          <w:p>
            <w:pPr>
              <w:pStyle w:val="单元格样式2"/>
            </w:pPr>
            <w:r>
              <w:t xml:space="preserve">其他商品和服务支出</w:t>
            </w:r>
          </w:p>
        </w:tc>
        <w:tc>
          <w:tcPr>
            <w:tcW w:w="2551" w:type="dxa"/>
            <w:vAlign w:val="center"/>
          </w:tcPr>
          <w:p>
            <w:pPr>
              <w:pStyle w:val="单元格样式4"/>
            </w:pPr>
            <w:r>
              <w:t xml:space="preserve">0.11</w:t>
            </w:r>
          </w:p>
        </w:tc>
        <w:tc>
          <w:tcPr>
            <w:tcW w:w="2551" w:type="dxa"/>
            <w:vAlign w:val="center"/>
          </w:tcPr>
          <w:p>
            <w:pPr>
              <w:pStyle w:val="单元格样式4"/>
            </w:pPr>
          </w:p>
        </w:tc>
        <w:tc>
          <w:tcPr>
            <w:tcW w:w="2551" w:type="dxa"/>
            <w:vAlign w:val="center"/>
          </w:tcPr>
          <w:p>
            <w:pPr>
              <w:pStyle w:val="单元格样式4"/>
            </w:pPr>
            <w:r>
              <w:t xml:space="preserve">0.11</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6" w:name="_Toc_2_2_0000000007"/>
      <w:r>
        <w:rPr>
          <w:rFonts w:ascii="方正小标宋_GBK" w:eastAsia="方正小标宋_GBK" w:hAnsi="方正小标宋_GBK" w:cs="方正小标宋_GBK"/>
          <w:color w:val="000000"/>
          <w:sz w:val="36"/>
        </w:rPr>
        <w:t xml:space="preserve">部门预算政府基金预算财政拨款支出表</w:t>
      </w:r>
      <w:bookmarkEnd w:id="6"/>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219中共高阳县委机构编制委员会办公室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注：无政府基金预算财政拨款预算，空表列示。</w:t>
      </w:r>
    </w:p>
    <w:p>
      <w:pPr>
        <w:spacing w:before="0" w:after="0" w:line="240"/>
        <w:ind w:firstLine="0"/>
        <w:jc w:val="center"/>
        <w:outlineLvl w:val="1"/>
      </w:pPr>
      <w:bookmarkStart w:id="7" w:name="_Toc_2_2_0000000008"/>
      <w:r>
        <w:rPr>
          <w:rFonts w:ascii="方正小标宋_GBK" w:eastAsia="方正小标宋_GBK" w:hAnsi="方正小标宋_GBK" w:cs="方正小标宋_GBK"/>
          <w:color w:val="000000"/>
          <w:sz w:val="36"/>
        </w:rPr>
        <w:t xml:space="preserve">部门预算国有资本经营预算财政拨款支出表</w:t>
      </w:r>
      <w:bookmarkEnd w:id="7"/>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219中共高阳县委机构编制委员会办公室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1"/>
      </w:pPr>
      <w:bookmarkStart w:id="8" w:name="_Toc_2_2_0000000009"/>
      <w:r>
        <w:rPr>
          <w:rFonts w:ascii="方正小标宋_GBK" w:eastAsia="方正小标宋_GBK" w:hAnsi="方正小标宋_GBK" w:cs="方正小标宋_GBK"/>
          <w:color w:val="000000"/>
          <w:sz w:val="36"/>
        </w:rPr>
        <w:t xml:space="preserve">部门预算财政拨款“三公”经费支出表</w:t>
      </w:r>
      <w:bookmarkEnd w:id="8"/>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219中共高阳县委机构编制委员会办公室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p>
        </w:tc>
        <w:tc>
          <w:tcPr>
            <w:tcW w:w="3798" w:type="dxa"/>
            <w:vAlign w:val="center"/>
          </w:tcPr>
          <w:p>
            <w:pPr>
              <w:pStyle w:val="单元格样式2"/>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bl>
    <w:p>
      <w:pPr>
        <w:spacing w:before="0" w:after="0" w:line="240"/>
        <w:ind w:firstLine="420"/>
        <w:jc w:val="left"/>
        <w:outlineLvl w:val="9"/>
      </w:pPr>
      <w:r>
        <w:rPr>
          <w:rFonts w:ascii="方正书宋_GBK" w:eastAsia="方正书宋_GBK" w:hAnsi="方正书宋_GBK" w:cs="方正书宋_GBK"/>
          <w:color w:val="000000"/>
          <w:sz w:val="21"/>
        </w:rPr>
        <w:t xml:space="preserve">注：无财政拨款“三公”经费支出表预算，空表列示。</w:t>
      </w:r>
    </w:p>
    <w:p>
      <w:pPr>
        <w:spacing w:before="0" w:after="0" w:line="240"/>
        <w:ind w:firstLine="0"/>
        <w:jc w:val="center"/>
        <w:outlineLvl w:val="0"/>
        <w:sectPr>
          <w:type w:val="nextPage"/>
          <w:pgSz w:w="16840" w:h="11900" w:orient="landscape"/>
          <w:pgMar w:top="1361" w:right="1020" w:bottom="1361" w:left="1020" w:header="720" w:footer="720" w:gutter="0"/>
        </w:sectPr>
      </w:pPr>
      <w:r>
        <w:rPr>
          <w:rFonts w:ascii="方正书宋_GBK" w:eastAsia="方正书宋_GBK" w:hAnsi="方正书宋_GBK" w:cs="方正书宋_GBK"/>
          <w:color w:val="FFFFFF"/>
          <w:sz w:val="21"/>
        </w:rPr>
        <w:t xml:space="preserve">第一部分  中共高阳县委机构编制委员会办公室2022年部门预算信息公开情况说明</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中共高阳县委机构编制委员会办公室2022年部门预算信息公开情况说明</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按照《预算法》、《地方预决算公开操作规程》和《关于进一步推进预算公开工作的实施意见》规定，现将中共高阳县委机构编制委员会办公室2022年部门预算公开如下：</w:t>
      </w:r>
    </w:p>
    <w:p>
      <w:pPr>
        <w:spacing w:before="10" w:after="10" w:line="360"/>
        <w:ind w:firstLine="640"/>
        <w:jc w:val="left"/>
        <w:outlineLvl w:val="2"/>
      </w:pPr>
      <w:bookmarkStart w:id="9" w:name="_Toc_3_3_0000000010"/>
      <w:r>
        <w:rPr>
          <w:rFonts w:ascii="黑体" w:eastAsia="黑体" w:hAnsi="黑体" w:cs="黑体"/>
          <w:color w:val="000000"/>
          <w:sz w:val="32"/>
        </w:rPr>
        <w:t xml:space="preserve">一、部门职责及机构设置情况</w:t>
      </w:r>
      <w:bookmarkEnd w:id="9"/>
    </w:p>
    <w:p>
      <w:pPr>
        <w:spacing w:before="0" w:after="0" w:line="240"/>
        <w:ind w:firstLine="640"/>
        <w:jc w:val="left"/>
        <w:outlineLvl w:val="9"/>
      </w:pPr>
      <w:r>
        <w:rPr>
          <w:rFonts w:ascii="方正楷体_GBK" w:eastAsia="方正楷体_GBK" w:hAnsi="方正楷体_GBK" w:cs="方正楷体_GBK"/>
          <w:b/>
          <w:color w:val="000000"/>
          <w:sz w:val="32"/>
        </w:rPr>
        <w:t xml:space="preserve">部门职责：</w:t>
      </w:r>
    </w:p>
    <w:p>
      <w:pPr>
        <w:pStyle w:val="插入文本样式-插入部门职责文件"/>
      </w:pPr>
      <w:r>
        <w:t xml:space="preserve">我单位主要承担以下三项职责：一是贯彻落实省、市、县委关于行政管理体制和机构改革的政策法规并监督实施。根据省、市委的安排部署，拟订全县行政管理体制和机构改革方案，全县事业单位管理体制和机构改革方案。协调县委、县政府部门之间以及县直部门与各乡镇之间的职责分工。二是负责全县党委、人大、政府、政协、乡镇、群众团体机关、开发区管委会以及全县事业单位的机构编制工作。负责全县机构编制的总量控制和动态监管。负责全县机构编制电子政务和信息化工作。三是负责全县党政群、政法、乡镇机关统一社会信用代码赋码管理工作。负责全县事业单位法人登记管理和监督检查工作。</w:t>
      </w: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部门机构设置情况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中共高阳县委机构编制委员会办公室（机关）</w:t>
            </w:r>
          </w:p>
        </w:tc>
        <w:tc>
          <w:tcPr>
            <w:tcW w:w="1843" w:type="dxa"/>
            <w:vAlign w:val="center"/>
          </w:tcPr>
          <w:p>
            <w:pPr>
              <w:pStyle w:val="单元格样式3"/>
            </w:pPr>
            <w:r>
              <w:t xml:space="preserve">行政</w:t>
            </w:r>
          </w:p>
        </w:tc>
        <w:tc>
          <w:tcPr>
            <w:tcW w:w="2126" w:type="dxa"/>
            <w:vAlign w:val="center"/>
          </w:tcPr>
          <w:p>
            <w:pPr>
              <w:pStyle w:val="单元格样式3"/>
            </w:pPr>
            <w:r>
              <w:t xml:space="preserve">正科级</w:t>
            </w:r>
          </w:p>
        </w:tc>
        <w:tc>
          <w:tcPr>
            <w:tcW w:w="3827" w:type="dxa"/>
            <w:vAlign w:val="center"/>
          </w:tcPr>
          <w:p>
            <w:pPr>
              <w:pStyle w:val="单元格样式3"/>
            </w:pPr>
            <w:r>
              <w:t xml:space="preserve">财政拨款</w:t>
            </w:r>
          </w:p>
        </w:tc>
      </w:tr>
    </w:tbl>
    <w:p>
      <w:pPr>
        <w:spacing w:before="10" w:after="10" w:line="360"/>
        <w:ind w:firstLine="640"/>
        <w:jc w:val="left"/>
        <w:outlineLvl w:val="2"/>
      </w:pPr>
      <w:bookmarkStart w:id="10" w:name="_Toc_3_3_0000000011"/>
      <w:r>
        <w:rPr>
          <w:rFonts w:ascii="黑体" w:eastAsia="黑体" w:hAnsi="黑体" w:cs="黑体"/>
          <w:color w:val="000000"/>
          <w:sz w:val="32"/>
        </w:rPr>
        <w:t xml:space="preserve">二、部门预算安排的总体情况</w:t>
      </w:r>
      <w:bookmarkEnd w:id="10"/>
    </w:p>
    <w:p>
      <w:pPr>
        <w:spacing w:before="0" w:after="0" w:line="500" w:lineRule="exact"/>
        <w:ind w:firstLine="560"/>
        <w:jc w:val="left"/>
        <w:outlineLvl w:val="9"/>
      </w:pPr>
      <w:r>
        <w:rPr>
          <w:rFonts w:ascii="Times New Roman" w:eastAsia="方正仿宋_GBK" w:hAnsi="Times New Roman" w:cs="Times New Roman"/>
          <w:color w:val="000000"/>
          <w:sz w:val="28"/>
        </w:rPr>
        <w:t xml:space="preserve">按照预算管理有关规定，目前我省部门预算的编制实行综合预算管理，即全部收入和支出都反映在预算中。中共高阳县委机构编制委员会办公室机关及所属事业单位的收支包含在部门预算中。</w:t>
      </w:r>
    </w:p>
    <w:p>
      <w:pPr>
        <w:pStyle w:val="插入文本样式-插入预算公开部门预算安排的总体情况文件"/>
      </w:pPr>
      <w:r>
        <w:t xml:space="preserve">1、收入说明</w:t>
      </w:r>
    </w:p>
    <w:p>
      <w:pPr>
        <w:pStyle w:val="插入文本样式-插入预算公开部门预算安排的总体情况文件"/>
      </w:pPr>
      <w:r>
        <w:t xml:space="preserve">2022年部门收入预算总额为18.74万元。按资金来源，一般预算收入18.74万元，政府性基金收入0万元，财政专户拨款收入0万元，其他收入来源0万元。</w:t>
      </w:r>
    </w:p>
    <w:p>
      <w:pPr>
        <w:pStyle w:val="插入文本样式-插入预算公开部门预算安排的总体情况文件"/>
      </w:pPr>
      <w:r>
        <w:t xml:space="preserve">其中：日常公用经费预算为3.74万元</w:t>
      </w:r>
    </w:p>
    <w:p>
      <w:pPr>
        <w:pStyle w:val="插入文本样式-插入预算公开部门预算安排的总体情况文件"/>
      </w:pPr>
      <w:r>
        <w:t xml:space="preserve">专项项目经费预算为15.00万元</w:t>
      </w:r>
    </w:p>
    <w:p>
      <w:pPr>
        <w:pStyle w:val="插入文本样式-插入预算公开部门预算安排的总体情况文件"/>
      </w:pPr>
      <w:r>
        <w:t xml:space="preserve">2、支出说明</w:t>
      </w:r>
    </w:p>
    <w:p>
      <w:pPr>
        <w:pStyle w:val="插入文本样式-插入预算公开部门预算安排的总体情况文件"/>
      </w:pPr>
      <w:r>
        <w:t xml:space="preserve">2021年部门支出安排预算总额18.74万元。</w:t>
      </w:r>
    </w:p>
    <w:p>
      <w:pPr>
        <w:pStyle w:val="插入文本样式-插入预算公开部门预算安排的总体情况文件"/>
      </w:pPr>
      <w:r>
        <w:t xml:space="preserve">基本支出 3.74万元</w:t>
      </w:r>
    </w:p>
    <w:p>
      <w:pPr>
        <w:pStyle w:val="插入文本样式-插入预算公开部门预算安排的总体情况文件"/>
      </w:pPr>
      <w:r>
        <w:t xml:space="preserve">其中：日常公用经费3.74万元</w:t>
      </w:r>
    </w:p>
    <w:p>
      <w:pPr>
        <w:pStyle w:val="插入文本样式-插入预算公开部门预算安排的总体情况文件"/>
      </w:pPr>
      <w:r>
        <w:t xml:space="preserve">项目支出  15.00万元</w:t>
      </w:r>
    </w:p>
    <w:p>
      <w:pPr>
        <w:pStyle w:val="插入文本样式-插入预算公开部门预算安排的总体情况文件"/>
      </w:pPr>
      <w:r>
        <w:t xml:space="preserve">其中：本级支出 15.00万元，主要用于机构编制管理等专项业务活动。</w:t>
      </w:r>
    </w:p>
    <w:p>
      <w:pPr>
        <w:pStyle w:val="插入文本样式-插入预算公开部门预算安排的总体情况文件"/>
      </w:pPr>
      <w:r>
        <w:t xml:space="preserve">3、与上年增减情况</w:t>
      </w:r>
    </w:p>
    <w:p>
      <w:pPr>
        <w:pStyle w:val="插入文本样式-插入预算公开部门预算安排的总体情况文件"/>
      </w:pPr>
      <w:r>
        <w:t xml:space="preserve">本年度预算收支安排18.74万元，较上年增加1.52万元。其中:基本支出增加1.52万元，主要原因是部门人员增加4人，办公经费相应增加。</w:t>
      </w:r>
    </w:p>
    <w:p>
      <w:pPr>
        <w:spacing w:before="10" w:after="10" w:line="360"/>
        <w:ind w:firstLine="640"/>
        <w:jc w:val="left"/>
        <w:outlineLvl w:val="2"/>
      </w:pPr>
      <w:bookmarkStart w:id="11" w:name="_Toc_3_3_0000000012"/>
      <w:r>
        <w:rPr>
          <w:rFonts w:ascii="黑体" w:eastAsia="黑体" w:hAnsi="黑体" w:cs="黑体"/>
          <w:color w:val="000000"/>
          <w:sz w:val="32"/>
        </w:rPr>
        <w:t xml:space="preserve">三、机关运行经费安排情况</w:t>
      </w:r>
      <w:bookmarkEnd w:id="11"/>
    </w:p>
    <w:p>
      <w:pPr>
        <w:pStyle w:val="插入文本样式-插入预算公开部门机关运行经费安排情况文件"/>
      </w:pPr>
      <w:r>
        <w:t xml:space="preserve">2022年我部门机关运行经费3.74万元，其中：办公费2.44万元、邮电费0.6万元、工会经费0.09万元、福利费0.5万元、党组织活动经费0.11万元。</w:t>
      </w:r>
    </w:p>
    <w:p>
      <w:pPr>
        <w:spacing w:before="10" w:after="10" w:line="360"/>
        <w:ind w:firstLine="640"/>
        <w:jc w:val="left"/>
        <w:outlineLvl w:val="2"/>
      </w:pPr>
      <w:bookmarkStart w:id="12" w:name="_Toc_3_3_0000000013"/>
      <w:r>
        <w:rPr>
          <w:rFonts w:ascii="黑体" w:eastAsia="黑体" w:hAnsi="黑体" w:cs="黑体"/>
          <w:color w:val="000000"/>
          <w:sz w:val="32"/>
        </w:rPr>
        <w:t xml:space="preserve">四、财政拨款“三公”经费预算情况及增减变化原因</w:t>
      </w:r>
      <w:bookmarkEnd w:id="12"/>
    </w:p>
    <w:p>
      <w:pPr>
        <w:pStyle w:val="插入文本样式-插入预算公开部门财政拨款三公经费预算情况及增减变化原因文件"/>
      </w:pPr>
      <w:r>
        <w:t xml:space="preserve">2022年，我部门财政拨款“三公”经费预算安排0万元，其中因公出国（境）费0万元；公务用车购置及运维费0万元（其中：公务用车购置费为0万元，公务用车运维费0万元)；公务接待费0万元。与2021年相比持平，无增减变化。</w:t>
      </w:r>
    </w:p>
    <w:p>
      <w:pPr>
        <w:spacing w:before="10" w:after="10" w:line="360"/>
        <w:ind w:firstLine="640"/>
        <w:jc w:val="left"/>
        <w:outlineLvl w:val="2"/>
      </w:pPr>
      <w:bookmarkStart w:id="13" w:name="_Toc_3_3_0000000014"/>
      <w:r>
        <w:rPr>
          <w:rFonts w:ascii="黑体" w:eastAsia="黑体" w:hAnsi="黑体" w:cs="黑体"/>
          <w:color w:val="000000"/>
          <w:sz w:val="32"/>
        </w:rPr>
        <w:t xml:space="preserve">五、预算绩效信息</w:t>
      </w:r>
      <w:bookmarkEnd w:id="13"/>
    </w:p>
    <w:p>
      <w:pPr>
        <w:spacing w:before="0" w:after="0" w:line="240"/>
        <w:ind w:firstLine="640"/>
        <w:jc w:val="left"/>
        <w:outlineLvl w:val="9"/>
      </w:pPr>
      <w:r>
        <w:rPr>
          <w:rFonts w:ascii="方正楷体_GBK" w:eastAsia="方正楷体_GBK" w:hAnsi="方正楷体_GBK" w:cs="方正楷体_GBK"/>
          <w:b/>
          <w:color w:val="000000"/>
          <w:sz w:val="32"/>
        </w:rPr>
        <w:t xml:space="preserve">第一部分 部门整体绩效目标</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（一）总体绩效目标</w:t>
      </w:r>
    </w:p>
    <w:p>
      <w:pPr>
        <w:pStyle w:val="插入文本样式-插入总体目标文件"/>
      </w:pPr>
      <w:r>
        <w:t xml:space="preserve">我单位2022年度总体绩效目标如下:推进县党政群机关、政法机关、开发区管委会、乡镇机关机构改革和行政管理体制改革。推进事业单位机构编制标准体系建设，做好全县事业单位机构改革工作。全面开展机构编制实名制工作，推行机关事业单位编制使用核准，做好机构编制统计上报、机构编制网站的建设管理以及网络安全工作。指导全县党政群机关、政法机关、事业单位网上名称管理工作，做好中文域名续费工作。加强完善行政单位统一社会信用代码管理工作。加强完善事业单位法人登记管理工作，做好事业单位年度报告工作。</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（二）分项绩效目标</w:t>
      </w:r>
    </w:p>
    <w:p>
      <w:pPr>
        <w:pStyle w:val="插入文本样式-插入职责分类绩效目标文件"/>
      </w:pPr>
      <w:r>
        <w:t xml:space="preserve">（一）做好各类机构改革</w:t>
      </w:r>
    </w:p>
    <w:p>
      <w:pPr>
        <w:pStyle w:val="插入文本样式-插入职责分类绩效目标文件"/>
      </w:pPr>
      <w:r>
        <w:t xml:space="preserve">绩效目标：推进县党政群机关、政法机关、开发区管委会、乡镇机关机构改革和行政管理体制改革。推进事业单位机构编制标准体系建设，做好全县事业单位机构改革工作。</w:t>
      </w:r>
    </w:p>
    <w:p>
      <w:pPr>
        <w:pStyle w:val="插入文本样式-插入职责分类绩效目标文件"/>
      </w:pPr>
      <w:r>
        <w:t xml:space="preserve">绩效指标：行政改革目标完成率≥90%、事业改革目标完成率≥90%。</w:t>
      </w:r>
    </w:p>
    <w:p>
      <w:pPr>
        <w:pStyle w:val="插入文本样式-插入职责分类绩效目标文件"/>
      </w:pPr>
      <w:r>
        <w:t xml:space="preserve">（二）做好各类日常工作</w:t>
      </w:r>
    </w:p>
    <w:p>
      <w:pPr>
        <w:pStyle w:val="插入文本样式-插入职责分类绩效目标文件"/>
      </w:pPr>
      <w:r>
        <w:t xml:space="preserve">绩效目标：全面开展机构编制实名制工作，推行机关事业单位编制使用核准，做好机构编制统计上报、机构编制网站的建设管理以及网络安全工作。指导全县党政群机关、政法机关、事业单位网上名称管理工作，做好中文域名续费工作。</w:t>
      </w:r>
    </w:p>
    <w:p>
      <w:pPr>
        <w:pStyle w:val="插入文本样式-插入职责分类绩效目标文件"/>
      </w:pPr>
      <w:r>
        <w:t xml:space="preserve">绩效指标：实名制管理推行率≥90%、中文域名续费完成率≥90%。</w:t>
      </w:r>
    </w:p>
    <w:p>
      <w:pPr>
        <w:pStyle w:val="插入文本样式-插入职责分类绩效目标文件"/>
      </w:pPr>
      <w:r>
        <w:t xml:space="preserve">（三）做好机关事业单位登记赋码工作</w:t>
      </w:r>
    </w:p>
    <w:p>
      <w:pPr>
        <w:pStyle w:val="插入文本样式-插入职责分类绩效目标文件"/>
      </w:pPr>
      <w:r>
        <w:t xml:space="preserve">绩效目标：加强完善行政单位统一社会信用代码管理工作。加强完善事业单位法人登记管理工作，做好事业单位年度报告工作。</w:t>
      </w:r>
    </w:p>
    <w:p>
      <w:pPr>
        <w:pStyle w:val="插入文本样式-插入职责分类绩效目标文件"/>
      </w:pPr>
      <w:r>
        <w:t xml:space="preserve">绩效指标：行政单位赋码管理率≥90%、事业单位登记管理率≥90%。</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（三）工作保障措施</w:t>
      </w:r>
    </w:p>
    <w:p>
      <w:pPr>
        <w:pStyle w:val="插入文本样式-插入实现年度发展规划目标的保障措施文件"/>
      </w:pPr>
      <w:r>
        <w:t xml:space="preserve">（一）完善制度建设。制定完善预算绩效管理制度、资金管理办法、工作保障制度等，为全年预算绩效目标的实现奠定制度基础。</w:t>
      </w:r>
    </w:p>
    <w:p>
      <w:pPr>
        <w:pStyle w:val="插入文本样式-插入实现年度发展规划目标的保障措施文件"/>
      </w:pPr>
      <w:r>
        <w:t xml:space="preserve">（二）加强支出管理。优化支出结构、编细编实预算、及时支付资金，确保支出进度达标。</w:t>
      </w:r>
    </w:p>
    <w:p>
      <w:pPr>
        <w:pStyle w:val="插入文本样式-插入实现年度发展规划目标的保障措施文件"/>
      </w:pPr>
      <w:r>
        <w:t xml:space="preserve">（三）加强绩效运行监控。按要求开展绩效运行监控，发现问题及时采取措施，确保绩效目标如期保质实现。</w:t>
      </w:r>
    </w:p>
    <w:p>
      <w:pPr>
        <w:pStyle w:val="插入文本样式-插入实现年度发展规划目标的保障措施文件"/>
      </w:pPr>
      <w:r>
        <w:t xml:space="preserve">（四）做好绩效自评。按要求开展上年度部门预算绩效自评和重点评价工作，对评价中发现的问题及时整改，调整优化支出结构，提高财政资金使用效益。</w:t>
      </w:r>
    </w:p>
    <w:p>
      <w:pPr>
        <w:pStyle w:val="插入文本样式-插入实现年度发展规划目标的保障措施文件"/>
      </w:pPr>
      <w:r>
        <w:t xml:space="preserve">（五）规范财务资产管理。完善财务管理制度，严格审批程序，加强固定资产登记、使用和报废处置管理，做到支出合理，物尽其用。</w:t>
      </w:r>
    </w:p>
    <w:p>
      <w:pPr>
        <w:pStyle w:val="插入文本样式-插入实现年度发展规划目标的保障措施文件"/>
      </w:pPr>
      <w:r>
        <w:t xml:space="preserve">（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插入文本样式-插入实现年度发展规划目标的保障措施文件"/>
      </w:pPr>
      <w:r>
        <w:t xml:space="preserve">（七）加强宣传培训调研。加强人员培训，提高本部门职工业务素质；加强调研，提出优化财政资金配置、提高资金使用效益的意见意见；加大宣传力度，强化预算绩效管理意识，促进预算绩效管理水平进一步提升。</w:t>
      </w:r>
    </w:p>
    <w:p>
      <w:pPr>
        <w:spacing w:before="0" w:after="0" w:line="240"/>
        <w:ind w:firstLine="640"/>
        <w:jc w:val="left"/>
        <w:outlineLvl w:val="9"/>
        <w:sectPr>
          <w:type w:val="nextPage"/>
          <w:pgSz w:w="16840" w:h="11900" w:orient="landscape"/>
          <w:pgMar w:top="1361" w:right="1020" w:bottom="1361" w:left="1020" w:header="720" w:footer="720" w:gutter="0"/>
        </w:sectPr>
      </w:pPr>
      <w:r>
        <w:rPr>
          <w:rFonts w:ascii="方正楷体_GBK" w:eastAsia="方正楷体_GBK" w:hAnsi="方正楷体_GBK" w:cs="方正楷体_GBK"/>
          <w:b/>
          <w:color w:val="000000"/>
          <w:sz w:val="32"/>
        </w:rPr>
        <w:t xml:space="preserve">第二部分  专项资金绩效目标</w:t>
      </w:r>
    </w:p>
    <w:p>
      <w:pPr>
        <w:spacing w:before="0" w:after="0" w:line="240"/>
        <w:ind w:firstLine="640"/>
        <w:jc w:val="left"/>
        <w:outlineLvl w:val="9"/>
        <w:sectPr>
          <w:type w:val="nextPage"/>
          <w:pgSz w:w="16840" w:h="11900" w:orient="landscape"/>
          <w:pgMar w:top="1361" w:right="1020" w:bottom="1134" w:left="1020" w:header="720" w:footer="720" w:gutter="0"/>
        </w:sectPr>
      </w:pPr>
      <w:r>
        <w:rPr>
          <w:rFonts w:ascii="方正楷体_GBK" w:eastAsia="方正楷体_GBK" w:hAnsi="方正楷体_GBK" w:cs="方正楷体_GBK"/>
          <w:b/>
          <w:color w:val="000000"/>
          <w:sz w:val="32"/>
        </w:rPr>
        <w:t xml:space="preserve">第三部分  预算项目绩效目标</w:t>
      </w:r>
    </w:p>
    <w:p>
      <w:pPr>
        <w:spacing w:before="0" w:after="0"/>
        <w:ind w:firstLine="560"/>
        <w:jc w:val="left"/>
        <w:outlineLvl w:val="9"/>
      </w:pPr>
      <w:r>
        <w:rPr>
          <w:rFonts w:ascii="方正仿宋_GBK" w:eastAsia="方正仿宋_GBK" w:hAnsi="方正仿宋_GBK" w:cs="方正仿宋_GBK"/>
          <w:b/>
          <w:color w:val="000000"/>
          <w:sz w:val="28"/>
        </w:rPr>
        <w:t xml:space="preserve">1、高阳县机构编制监管绩效目标表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1.做好各类机构改革工作。</w:t>
            </w:r>
          </w:p>
          <w:p>
            <w:pPr>
              <w:pStyle w:val="单元格样式2"/>
            </w:pPr>
            <w:r>
              <w:t xml:space="preserve">2.维护完善全县机构编制实名制管理平台。</w:t>
            </w:r>
          </w:p>
          <w:p>
            <w:pPr>
              <w:pStyle w:val="单元格样式2"/>
            </w:pPr>
            <w:r>
              <w:t xml:space="preserve">3.管理和续费全县党政群机关和事业单位中文域名。</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改革单位个数</w:t>
            </w:r>
          </w:p>
        </w:tc>
        <w:tc>
          <w:tcPr>
            <w:tcW w:w="2835" w:type="dxa"/>
            <w:vAlign w:val="center"/>
          </w:tcPr>
          <w:p>
            <w:pPr>
              <w:pStyle w:val="单元格样式2"/>
            </w:pPr>
            <w:r>
              <w:t xml:space="preserve">深化各类机构改革涉及单位数量</w:t>
            </w:r>
          </w:p>
        </w:tc>
        <w:tc>
          <w:tcPr>
            <w:tcW w:w="2551" w:type="dxa"/>
            <w:vAlign w:val="center"/>
          </w:tcPr>
          <w:p>
            <w:pPr>
              <w:pStyle w:val="单元格样式2"/>
            </w:pPr>
            <w:r>
              <w:t xml:space="preserve">≥8个</w:t>
            </w:r>
          </w:p>
        </w:tc>
        <w:tc>
          <w:tcPr>
            <w:tcW w:w="2268" w:type="dxa"/>
            <w:vAlign w:val="center"/>
          </w:tcPr>
          <w:p>
            <w:pPr>
              <w:pStyle w:val="单元格样式2"/>
            </w:pPr>
            <w:r>
              <w:t xml:space="preserve">年度工作计划</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中文域名续费完成率</w:t>
            </w:r>
          </w:p>
        </w:tc>
        <w:tc>
          <w:tcPr>
            <w:tcW w:w="2835" w:type="dxa"/>
            <w:vAlign w:val="center"/>
          </w:tcPr>
          <w:p>
            <w:pPr>
              <w:pStyle w:val="单元格样式2"/>
            </w:pPr>
            <w:r>
              <w:t xml:space="preserve">中文域名续费完成率</w:t>
            </w:r>
          </w:p>
        </w:tc>
        <w:tc>
          <w:tcPr>
            <w:tcW w:w="2551" w:type="dxa"/>
            <w:vAlign w:val="center"/>
          </w:tcPr>
          <w:p>
            <w:pPr>
              <w:pStyle w:val="单元格样式2"/>
            </w:pPr>
            <w:r>
              <w:t xml:space="preserve">≥98%</w:t>
            </w:r>
          </w:p>
        </w:tc>
        <w:tc>
          <w:tcPr>
            <w:tcW w:w="2268" w:type="dxa"/>
            <w:vAlign w:val="center"/>
          </w:tcPr>
          <w:p>
            <w:pPr>
              <w:pStyle w:val="单元格样式2"/>
            </w:pPr>
            <w:r>
              <w:t xml:space="preserve">年度工作计划</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资金支付的及时性</w:t>
            </w:r>
          </w:p>
        </w:tc>
        <w:tc>
          <w:tcPr>
            <w:tcW w:w="2835" w:type="dxa"/>
            <w:vAlign w:val="center"/>
          </w:tcPr>
          <w:p>
            <w:pPr>
              <w:pStyle w:val="单元格样式2"/>
            </w:pPr>
            <w:r>
              <w:t xml:space="preserve">资金支付的及时性</w:t>
            </w:r>
          </w:p>
        </w:tc>
        <w:tc>
          <w:tcPr>
            <w:tcW w:w="2551" w:type="dxa"/>
            <w:vAlign w:val="center"/>
          </w:tcPr>
          <w:p>
            <w:pPr>
              <w:pStyle w:val="单元格样式2"/>
            </w:pPr>
            <w:r>
              <w:t xml:space="preserve">≥90%</w:t>
            </w:r>
          </w:p>
        </w:tc>
        <w:tc>
          <w:tcPr>
            <w:tcW w:w="2268" w:type="dxa"/>
            <w:vAlign w:val="center"/>
          </w:tcPr>
          <w:p>
            <w:pPr>
              <w:pStyle w:val="单元格样式2"/>
            </w:pPr>
            <w:r>
              <w:t xml:space="preserve">年度工作计划</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成本控制率</w:t>
            </w:r>
          </w:p>
        </w:tc>
        <w:tc>
          <w:tcPr>
            <w:tcW w:w="2835" w:type="dxa"/>
            <w:vAlign w:val="center"/>
          </w:tcPr>
          <w:p>
            <w:pPr>
              <w:pStyle w:val="单元格样式2"/>
            </w:pPr>
            <w:r>
              <w:t xml:space="preserve">实际支出金额占预算金额的比例</w:t>
            </w:r>
          </w:p>
        </w:tc>
        <w:tc>
          <w:tcPr>
            <w:tcW w:w="2551" w:type="dxa"/>
            <w:vAlign w:val="center"/>
          </w:tcPr>
          <w:p>
            <w:pPr>
              <w:pStyle w:val="单元格样式2"/>
            </w:pPr>
            <w:r>
              <w:t xml:space="preserve">≤100%</w:t>
            </w:r>
          </w:p>
        </w:tc>
        <w:tc>
          <w:tcPr>
            <w:tcW w:w="2268" w:type="dxa"/>
            <w:vAlign w:val="center"/>
          </w:tcPr>
          <w:p>
            <w:pPr>
              <w:pStyle w:val="单元格样式2"/>
            </w:pPr>
            <w:r>
              <w:t xml:space="preserve">年度工作计划</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编制资源配置率</w:t>
            </w:r>
          </w:p>
        </w:tc>
        <w:tc>
          <w:tcPr>
            <w:tcW w:w="2835" w:type="dxa"/>
            <w:vAlign w:val="center"/>
          </w:tcPr>
          <w:p>
            <w:pPr>
              <w:pStyle w:val="单元格样式2"/>
            </w:pPr>
            <w:r>
              <w:t xml:space="preserve">持续优化机构编制资源配置率</w:t>
            </w:r>
          </w:p>
        </w:tc>
        <w:tc>
          <w:tcPr>
            <w:tcW w:w="2551" w:type="dxa"/>
            <w:vAlign w:val="center"/>
          </w:tcPr>
          <w:p>
            <w:pPr>
              <w:pStyle w:val="单元格样式2"/>
            </w:pPr>
            <w:r>
              <w:t xml:space="preserve">≥90%</w:t>
            </w:r>
          </w:p>
        </w:tc>
        <w:tc>
          <w:tcPr>
            <w:tcW w:w="2268" w:type="dxa"/>
            <w:vAlign w:val="center"/>
          </w:tcPr>
          <w:p>
            <w:pPr>
              <w:pStyle w:val="单元格样式2"/>
            </w:pPr>
            <w:r>
              <w:t xml:space="preserve">年度工作计划</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2、高阳县机构编制监管（劳务派遣）绩效目标表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1.足额保障劳务派遣人员工资</w:t>
            </w:r>
          </w:p>
          <w:p>
            <w:pPr>
              <w:pStyle w:val="单元格样式2"/>
            </w:pPr>
            <w:r>
              <w:t xml:space="preserve">2.足额保障劳务派遣人员各项保险及公积金</w:t>
            </w:r>
          </w:p>
          <w:p>
            <w:pPr>
              <w:pStyle w:val="单元格样式2"/>
            </w:pPr>
            <w:r>
              <w:t xml:space="preserve">3.足额保障劳务派遣管理费用</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劳务派遣人数</w:t>
            </w:r>
          </w:p>
        </w:tc>
        <w:tc>
          <w:tcPr>
            <w:tcW w:w="2835" w:type="dxa"/>
            <w:vAlign w:val="center"/>
          </w:tcPr>
          <w:p>
            <w:pPr>
              <w:pStyle w:val="单元格样式2"/>
            </w:pPr>
            <w:r>
              <w:t xml:space="preserve">雇用劳务派遣人数</w:t>
            </w:r>
          </w:p>
        </w:tc>
        <w:tc>
          <w:tcPr>
            <w:tcW w:w="2551" w:type="dxa"/>
            <w:vAlign w:val="center"/>
          </w:tcPr>
          <w:p>
            <w:pPr>
              <w:pStyle w:val="单元格样式2"/>
            </w:pPr>
            <w:r>
              <w:t xml:space="preserve">1人</w:t>
            </w:r>
          </w:p>
        </w:tc>
        <w:tc>
          <w:tcPr>
            <w:tcW w:w="2268" w:type="dxa"/>
            <w:vAlign w:val="center"/>
          </w:tcPr>
          <w:p>
            <w:pPr>
              <w:pStyle w:val="单元格样式2"/>
            </w:pPr>
            <w:r>
              <w:t xml:space="preserve">年度工作计划</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保障程度</w:t>
            </w:r>
          </w:p>
        </w:tc>
        <w:tc>
          <w:tcPr>
            <w:tcW w:w="2835" w:type="dxa"/>
            <w:vAlign w:val="center"/>
          </w:tcPr>
          <w:p>
            <w:pPr>
              <w:pStyle w:val="单元格样式2"/>
            </w:pPr>
            <w:r>
              <w:t xml:space="preserve">是否足额保证劳务派遣人员费用</w:t>
            </w:r>
          </w:p>
        </w:tc>
        <w:tc>
          <w:tcPr>
            <w:tcW w:w="2551" w:type="dxa"/>
            <w:vAlign w:val="center"/>
          </w:tcPr>
          <w:p>
            <w:pPr>
              <w:pStyle w:val="单元格样式2"/>
            </w:pPr>
            <w:r>
              <w:t xml:space="preserve">100%</w:t>
            </w:r>
          </w:p>
        </w:tc>
        <w:tc>
          <w:tcPr>
            <w:tcW w:w="2268" w:type="dxa"/>
            <w:vAlign w:val="center"/>
          </w:tcPr>
          <w:p>
            <w:pPr>
              <w:pStyle w:val="单元格样式2"/>
            </w:pPr>
            <w:r>
              <w:t xml:space="preserve">年度工作计划</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资金支付及时性</w:t>
            </w:r>
          </w:p>
        </w:tc>
        <w:tc>
          <w:tcPr>
            <w:tcW w:w="2835" w:type="dxa"/>
            <w:vAlign w:val="center"/>
          </w:tcPr>
          <w:p>
            <w:pPr>
              <w:pStyle w:val="单元格样式2"/>
            </w:pPr>
            <w:r>
              <w:t xml:space="preserve">是否及时支付劳务派遣人员费用</w:t>
            </w:r>
          </w:p>
        </w:tc>
        <w:tc>
          <w:tcPr>
            <w:tcW w:w="2551" w:type="dxa"/>
            <w:vAlign w:val="center"/>
          </w:tcPr>
          <w:p>
            <w:pPr>
              <w:pStyle w:val="单元格样式2"/>
            </w:pPr>
            <w:r>
              <w:t xml:space="preserve">100%</w:t>
            </w:r>
          </w:p>
        </w:tc>
        <w:tc>
          <w:tcPr>
            <w:tcW w:w="2268" w:type="dxa"/>
            <w:vAlign w:val="center"/>
          </w:tcPr>
          <w:p>
            <w:pPr>
              <w:pStyle w:val="单元格样式2"/>
            </w:pPr>
            <w:r>
              <w:t xml:space="preserve">年度工作计划</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成本控制率</w:t>
            </w:r>
          </w:p>
        </w:tc>
        <w:tc>
          <w:tcPr>
            <w:tcW w:w="2835" w:type="dxa"/>
            <w:vAlign w:val="center"/>
          </w:tcPr>
          <w:p>
            <w:pPr>
              <w:pStyle w:val="单元格样式2"/>
            </w:pPr>
            <w:r>
              <w:t xml:space="preserve">实际支出金额占预算金额的比例</w:t>
            </w:r>
          </w:p>
        </w:tc>
        <w:tc>
          <w:tcPr>
            <w:tcW w:w="2551" w:type="dxa"/>
            <w:vAlign w:val="center"/>
          </w:tcPr>
          <w:p>
            <w:pPr>
              <w:pStyle w:val="单元格样式2"/>
            </w:pPr>
            <w:r>
              <w:t xml:space="preserve">≤100%</w:t>
            </w:r>
          </w:p>
        </w:tc>
        <w:tc>
          <w:tcPr>
            <w:tcW w:w="2268" w:type="dxa"/>
            <w:vAlign w:val="center"/>
          </w:tcPr>
          <w:p>
            <w:pPr>
              <w:pStyle w:val="单元格样式2"/>
            </w:pPr>
            <w:r>
              <w:t xml:space="preserve">年度工作计划</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编制资源配置率</w:t>
            </w:r>
          </w:p>
        </w:tc>
        <w:tc>
          <w:tcPr>
            <w:tcW w:w="2835" w:type="dxa"/>
            <w:vAlign w:val="center"/>
          </w:tcPr>
          <w:p>
            <w:pPr>
              <w:pStyle w:val="单元格样式2"/>
            </w:pPr>
            <w:r>
              <w:t xml:space="preserve">持续优化机构编制资源配置率</w:t>
            </w:r>
          </w:p>
        </w:tc>
        <w:tc>
          <w:tcPr>
            <w:tcW w:w="2551" w:type="dxa"/>
            <w:vAlign w:val="center"/>
          </w:tcPr>
          <w:p>
            <w:pPr>
              <w:pStyle w:val="单元格样式2"/>
            </w:pPr>
            <w:r>
              <w:t xml:space="preserve">≥95%</w:t>
            </w:r>
          </w:p>
        </w:tc>
        <w:tc>
          <w:tcPr>
            <w:tcW w:w="2268" w:type="dxa"/>
            <w:vAlign w:val="center"/>
          </w:tcPr>
          <w:p>
            <w:pPr>
              <w:pStyle w:val="单元格样式2"/>
            </w:pPr>
            <w:r>
              <w:t xml:space="preserve">年度工作计划</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2"/>
      </w:pPr>
      <w:bookmarkStart w:id="14" w:name="_Toc_3_3_0000000015"/>
      <w:r>
        <w:rPr>
          <w:rFonts w:ascii="黑体" w:eastAsia="黑体" w:hAnsi="黑体" w:cs="黑体"/>
          <w:color w:val="000000"/>
          <w:sz w:val="32"/>
        </w:rPr>
        <w:t xml:space="preserve">六、政府采购预算情况</w:t>
      </w:r>
      <w:bookmarkEnd w:id="14"/>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2022年，中共高阳县委机构编制委员会办公室安排政府采购预算0.00万元。具体内容见下表。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部门政府采购预算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219中共高阳县委机构编制委员会办公室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8674" w:type="dxa"/>
            <w:hMerge w:val="restart"/>
            <w:tcBorders>
              <w:top w:val="single" w:sz="6" w:space="0" w:color="FFFFFF"/>
              <w:left w:val="single" w:sz="6" w:space="0" w:color="FFFFFF"/>
              <w:right w:val="single" w:sz="6" w:space="0" w:color="FFFFFF"/>
            </w:tcBorders>
            <w:vAlign w:val="center"/>
          </w:tcPr>
          <w:p>
            <w:pPr>
              <w:pStyle w:val="单元格样式23"/>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7710"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2022年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财政拨    款结转</w:t>
            </w:r>
          </w:p>
        </w:tc>
        <w:tc>
          <w:tcPr>
            <w:tcW w:w="964" w:type="dxa"/>
            <w:vAlign w:val="center"/>
          </w:tcPr>
          <w:p>
            <w:pPr>
              <w:pStyle w:val="单元格样式1"/>
            </w:pPr>
            <w:r>
              <w:t xml:space="preserve">非财政    拨款结    转结余</w:t>
            </w:r>
          </w:p>
        </w:tc>
        <w:tc>
          <w:tcPr>
            <w:tcW w:w="964" w:type="dxa"/>
            <w:vMerge/>
          </w:tcPr>
          <w:p>
            <w:pPr/>
          </w:p>
        </w:tc>
      </w:tr>
      <w:tr>
        <w:trPr>
          <w:cantSplit/>
          <w:jc w:val="center"/>
        </w:trPr>
        <w:tc>
          <w:tcPr>
            <w:tcW w:w="1701" w:type="dxa"/>
            <w:vAlign w:val="center"/>
          </w:tcPr>
          <w:p>
            <w:pPr>
              <w:pStyle w:val="单元格样式2"/>
            </w:pPr>
          </w:p>
        </w:tc>
        <w:tc>
          <w:tcPr>
            <w:tcW w:w="964" w:type="dxa"/>
            <w:vAlign w:val="center"/>
          </w:tcPr>
          <w:p>
            <w:pPr>
              <w:pStyle w:val="单元格样式4"/>
            </w:pPr>
          </w:p>
        </w:tc>
        <w:tc>
          <w:tcPr>
            <w:tcW w:w="1134" w:type="dxa"/>
            <w:vAlign w:val="center"/>
          </w:tcPr>
          <w:p>
            <w:pPr>
              <w:pStyle w:val="单元格样式2"/>
            </w:pPr>
          </w:p>
        </w:tc>
        <w:tc>
          <w:tcPr>
            <w:tcW w:w="1134" w:type="dxa"/>
            <w:vAlign w:val="center"/>
          </w:tcPr>
          <w:p>
            <w:pPr>
              <w:pStyle w:val="单元格样式2"/>
            </w:pPr>
          </w:p>
        </w:tc>
        <w:tc>
          <w:tcPr>
            <w:tcW w:w="709" w:type="dxa"/>
            <w:vAlign w:val="center"/>
          </w:tcPr>
          <w:p>
            <w:pPr>
              <w:pStyle w:val="单元格样式3"/>
            </w:pPr>
          </w:p>
        </w:tc>
        <w:tc>
          <w:tcPr>
            <w:tcW w:w="850" w:type="dxa"/>
            <w:vAlign w:val="center"/>
          </w:tcPr>
          <w:p>
            <w:pPr>
              <w:pStyle w:val="单元格样式4"/>
            </w:pPr>
          </w:p>
        </w:tc>
        <w:tc>
          <w:tcPr>
            <w:tcW w:w="850"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line="240"/>
        <w:ind w:firstLine="420"/>
        <w:jc w:val="left"/>
        <w:outlineLvl w:val="9"/>
      </w:pPr>
      <w:r>
        <w:rPr>
          <w:rFonts w:ascii="方正书宋_GBK" w:eastAsia="方正书宋_GBK" w:hAnsi="方正书宋_GBK" w:cs="方正书宋_GBK"/>
          <w:color w:val="000000"/>
          <w:sz w:val="21"/>
        </w:rPr>
        <w:t xml:space="preserve">注：无政府采购预算，空表列示。</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2"/>
      </w:pPr>
      <w:bookmarkStart w:id="15" w:name="_Toc_3_3_0000000016"/>
      <w:r>
        <w:rPr>
          <w:rFonts w:ascii="黑体" w:eastAsia="黑体" w:hAnsi="黑体" w:cs="黑体"/>
          <w:color w:val="000000"/>
          <w:sz w:val="32"/>
        </w:rPr>
        <w:t xml:space="preserve">七、国有资产信息</w:t>
      </w:r>
      <w:bookmarkEnd w:id="15"/>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中共高阳县委机构编制委员会办公室（含所属单位）上年末固定资产金额为3.98万元（详见下表）。本年度拟购置固定资产总额为2.66万元，已按要求列入政府采购预算，详见政府采购预算表。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部门固定资产占用情况表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219中共高阳县委机构编制委员会办公室</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截止时间：2021-12-31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价值（金额单位：万元）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3.98</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r>
              <w:t xml:space="preserve">22</w:t>
            </w:r>
          </w:p>
        </w:tc>
        <w:tc>
          <w:tcPr>
            <w:tcW w:w="2835" w:type="dxa"/>
            <w:vAlign w:val="center"/>
          </w:tcPr>
          <w:p>
            <w:pPr>
              <w:pStyle w:val="单元格样式4"/>
            </w:pPr>
            <w:r>
              <w:t xml:space="preserve">6.64</w:t>
            </w: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2"/>
      </w:pPr>
      <w:bookmarkStart w:id="16" w:name="_Toc_3_3_0000000017"/>
      <w:r>
        <w:rPr>
          <w:rFonts w:ascii="黑体" w:eastAsia="黑体" w:hAnsi="黑体" w:cs="黑体"/>
          <w:color w:val="000000"/>
          <w:sz w:val="32"/>
        </w:rPr>
        <w:t xml:space="preserve">八、名词解释</w:t>
      </w:r>
      <w:bookmarkEnd w:id="16"/>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一般公共预算拨款收入：</w:t>
      </w:r>
      <w:r>
        <w:rPr>
          <w:rFonts w:ascii="Times New Roman" w:eastAsia="方正仿宋_GBK" w:hAnsi="Times New Roman" w:cs="Times New Roman"/>
          <w:b w:val="0"/>
          <w:color w:val="000000"/>
          <w:sz w:val="28"/>
        </w:rPr>
        <w:t xml:space="preserve">指省级财政当年拨付的资金。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其他收入：</w:t>
      </w:r>
      <w:r>
        <w:rPr>
          <w:rFonts w:ascii="Times New Roman" w:eastAsia="方正仿宋_GBK" w:hAnsi="Times New Roman" w:cs="Times New Roman"/>
          <w:b w:val="0"/>
          <w:color w:val="000000"/>
          <w:sz w:val="28"/>
        </w:rPr>
        <w:t xml:space="preserve">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基本支出：</w:t>
      </w:r>
      <w:r>
        <w:rPr>
          <w:rFonts w:ascii="Times New Roman" w:eastAsia="方正仿宋_GBK" w:hAnsi="Times New Roman" w:cs="Times New Roman"/>
          <w:b w:val="0"/>
          <w:color w:val="000000"/>
          <w:sz w:val="28"/>
        </w:rPr>
        <w:t xml:space="preserve">指为保障机构正常运转、完成日常工作任务而发生的人员支出和公用支出。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项目支出：</w:t>
      </w:r>
      <w:r>
        <w:rPr>
          <w:rFonts w:ascii="Times New Roman" w:eastAsia="方正仿宋_GBK" w:hAnsi="Times New Roman" w:cs="Times New Roman"/>
          <w:b w:val="0"/>
          <w:color w:val="000000"/>
          <w:sz w:val="28"/>
        </w:rPr>
        <w:t xml:space="preserve">指在基本支出之外为完成特定行政任务和事业发展目标所发生的支出。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上缴上级支出：</w:t>
      </w:r>
      <w:r>
        <w:rPr>
          <w:rFonts w:ascii="Times New Roman" w:eastAsia="方正仿宋_GBK" w:hAnsi="Times New Roman" w:cs="Times New Roman"/>
          <w:b w:val="0"/>
          <w:color w:val="000000"/>
          <w:sz w:val="28"/>
        </w:rPr>
        <w:t xml:space="preserve">指下级单位上缴上级的支出。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机关运行费：</w:t>
      </w:r>
      <w:r>
        <w:rPr>
          <w:rFonts w:ascii="Times New Roman" w:eastAsia="方正仿宋_GBK" w:hAnsi="Times New Roman" w:cs="Times New Roman"/>
          <w:b w:val="0"/>
          <w:color w:val="000000"/>
          <w:sz w:val="28"/>
        </w:rPr>
        <w:t xml:space="preserve">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指以前年度尚未完成、结转到本年仍按原规定用途继续使用的资金。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10" w:after="10" w:line="240"/>
        <w:ind w:firstLine="640"/>
        <w:jc w:val="left"/>
        <w:outlineLvl w:val="2"/>
      </w:pPr>
      <w:bookmarkStart w:id="17" w:name="_Toc_3_3_0000000018"/>
      <w:r>
        <w:rPr>
          <w:rFonts w:ascii="黑体" w:eastAsia="黑体" w:hAnsi="黑体" w:cs="黑体"/>
          <w:color w:val="000000"/>
          <w:sz w:val="32"/>
        </w:rPr>
        <w:t xml:space="preserve">九、其他需要说明的事项</w:t>
      </w:r>
      <w:bookmarkEnd w:id="17"/>
    </w:p>
    <w:p>
      <w:pPr>
        <w:spacing w:before="0" w:after="0" w:line="500" w:lineRule="exact"/>
        <w:ind w:firstLine="560"/>
        <w:jc w:val="left"/>
        <w:outlineLvl w:val="9"/>
        <w:sectPr>
          <w:type w:val="nextPage"/>
          <w:pgSz w:w="16840" w:h="11900" w:orient="landscape"/>
          <w:pgMar w:top="1361" w:right="1020" w:bottom="1134" w:left="1020" w:header="720" w:footer="720" w:gutter="0"/>
        </w:sectPr>
      </w:pPr>
      <w:r>
        <w:rPr>
          <w:rFonts w:ascii="Times New Roman" w:eastAsia="方正仿宋_GBK" w:hAnsi="Times New Roman" w:cs="Times New Roman"/>
          <w:b w:val="0"/>
          <w:color w:val="000000"/>
          <w:sz w:val="28"/>
        </w:rPr>
        <w:t xml:space="preserve">我部门无其他需要说明的事项。</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sectPr>
          <w:type w:val="nextPage"/>
          <w:pgSz w:w="16840" w:h="11900" w:orient="landscape"/>
          <w:pgMar w:top="1361" w:right="1020" w:bottom="1134" w:left="1020" w:header="720" w:footer="720" w:gutter="0"/>
        </w:sectPr>
      </w:pPr>
      <w:r>
        <w:rPr>
          <w:rFonts w:ascii="方正小标宋_GBK" w:eastAsia="方正小标宋_GBK" w:hAnsi="方正小标宋_GBK" w:cs="方正小标宋_GBK"/>
          <w:color w:val="000000"/>
          <w:sz w:val="72"/>
        </w:rPr>
        <w:t xml:space="preserve">第二部分  部门所属单位预算</w:t>
      </w:r>
    </w:p>
    <w:p>
      <w:pPr>
        <w:spacing w:before="0" w:after="0"/>
        <w:ind w:firstLine="0"/>
        <w:jc w:val="center"/>
        <w:outlineLvl w:val="3"/>
      </w:pPr>
      <w:bookmarkStart w:id="18" w:name="_Toc_4_4_0000000019"/>
      <w:r>
        <w:rPr>
          <w:rFonts w:ascii="方正小标宋_GBK" w:eastAsia="方正小标宋_GBK" w:hAnsi="方正小标宋_GBK" w:cs="方正小标宋_GBK"/>
          <w:b w:val="0"/>
          <w:color w:val="000000"/>
          <w:sz w:val="44"/>
        </w:rPr>
        <w:t xml:space="preserve">一、中共高阳县委机构编制委员会办公室（机关）收支预算</w:t>
      </w:r>
      <w:bookmarkEnd w:id="18"/>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9"/>
        <w:gridCol w:w="2959"/>
        <w:gridCol w:w="2959"/>
        <w:gridCol w:w="2959"/>
        <w:gridCol w:w="2959"/>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219001中共高阳县委机构编制委员会办公室（机关）</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18.74</w:t>
            </w:r>
          </w:p>
        </w:tc>
        <w:tc>
          <w:tcPr>
            <w:tcW w:w="4535" w:type="dxa"/>
            <w:vAlign w:val="center"/>
          </w:tcPr>
          <w:p>
            <w:pPr>
              <w:pStyle w:val="单元格样式2"/>
            </w:pPr>
            <w:r>
              <w:t xml:space="preserve">一、一般公共服务支出</w:t>
            </w:r>
          </w:p>
        </w:tc>
        <w:tc>
          <w:tcPr>
            <w:tcW w:w="2126" w:type="dxa"/>
            <w:vAlign w:val="center"/>
          </w:tcPr>
          <w:p>
            <w:pPr>
              <w:pStyle w:val="单元格样式4"/>
            </w:pPr>
            <w:r>
              <w:t xml:space="preserve">18.74</w:t>
            </w: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五、事业收入</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r>
              <w:t xml:space="preserve">六、事业单位经营收入</w:t>
            </w: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r>
              <w:t xml:space="preserve">七、上级补助收入</w:t>
            </w: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r>
              <w:t xml:space="preserve">八、附属单位上缴收入</w:t>
            </w: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r>
              <w:t xml:space="preserve">九、其他收入</w:t>
            </w: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18.74</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18.74</w:t>
            </w: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2"/>
            </w:pPr>
            <w:r>
              <w:t xml:space="preserve">上年结转结余</w:t>
            </w:r>
          </w:p>
        </w:tc>
        <w:tc>
          <w:tcPr>
            <w:tcW w:w="2126" w:type="dxa"/>
            <w:vAlign w:val="center"/>
          </w:tcPr>
          <w:p>
            <w:pPr>
              <w:pStyle w:val="单元格样式4"/>
            </w:pP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6"/>
            </w:pPr>
            <w:r>
              <w:t xml:space="preserve">收入总计</w:t>
            </w:r>
          </w:p>
        </w:tc>
        <w:tc>
          <w:tcPr>
            <w:tcW w:w="2126" w:type="dxa"/>
            <w:vAlign w:val="center"/>
          </w:tcPr>
          <w:p>
            <w:pPr>
              <w:pStyle w:val="单元格样式7"/>
            </w:pPr>
            <w:r>
              <w:t xml:space="preserve">18.74</w:t>
            </w:r>
          </w:p>
        </w:tc>
        <w:tc>
          <w:tcPr>
            <w:tcW w:w="4535" w:type="dxa"/>
            <w:vAlign w:val="center"/>
          </w:tcPr>
          <w:p>
            <w:pPr>
              <w:pStyle w:val="单元格样式6"/>
            </w:pPr>
            <w:r>
              <w:t xml:space="preserve">支出总计</w:t>
            </w:r>
          </w:p>
        </w:tc>
        <w:tc>
          <w:tcPr>
            <w:tcW w:w="2126" w:type="dxa"/>
            <w:vAlign w:val="center"/>
          </w:tcPr>
          <w:p>
            <w:pPr>
              <w:pStyle w:val="单元格样式7"/>
            </w:pPr>
            <w:r>
              <w:t xml:space="preserve">18.74</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单位预算收入总表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219001中共高阳县委机构编制委员会办公室（机关）</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18.74</w:t>
            </w:r>
          </w:p>
        </w:tc>
        <w:tc>
          <w:tcPr>
            <w:tcW w:w="1134" w:type="dxa"/>
            <w:vAlign w:val="center"/>
          </w:tcPr>
          <w:p>
            <w:pPr>
              <w:pStyle w:val="单元格样式7"/>
            </w:pPr>
            <w:r>
              <w:t xml:space="preserve">18.74</w:t>
            </w:r>
          </w:p>
        </w:tc>
        <w:tc>
          <w:tcPr>
            <w:tcW w:w="1134" w:type="dxa"/>
            <w:vAlign w:val="center"/>
          </w:tcPr>
          <w:p>
            <w:pPr>
              <w:pStyle w:val="单元格样式7"/>
            </w:pPr>
            <w:r>
              <w:t xml:space="preserve">18.74</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201</w:t>
            </w:r>
          </w:p>
        </w:tc>
        <w:tc>
          <w:tcPr>
            <w:tcW w:w="1559" w:type="dxa"/>
            <w:vAlign w:val="center"/>
          </w:tcPr>
          <w:p>
            <w:pPr>
              <w:pStyle w:val="单元格样式2"/>
            </w:pPr>
            <w:r>
              <w:t xml:space="preserve">一般公共服务支出</w:t>
            </w:r>
          </w:p>
        </w:tc>
        <w:tc>
          <w:tcPr>
            <w:tcW w:w="1134" w:type="dxa"/>
            <w:vAlign w:val="center"/>
          </w:tcPr>
          <w:p>
            <w:pPr>
              <w:pStyle w:val="单元格样式4"/>
            </w:pPr>
            <w:r>
              <w:t xml:space="preserve">18.74</w:t>
            </w:r>
          </w:p>
        </w:tc>
        <w:tc>
          <w:tcPr>
            <w:tcW w:w="1134" w:type="dxa"/>
            <w:vAlign w:val="center"/>
          </w:tcPr>
          <w:p>
            <w:pPr>
              <w:pStyle w:val="单元格样式4"/>
            </w:pPr>
            <w:r>
              <w:t xml:space="preserve">18.74</w:t>
            </w:r>
          </w:p>
        </w:tc>
        <w:tc>
          <w:tcPr>
            <w:tcW w:w="1134" w:type="dxa"/>
            <w:vAlign w:val="center"/>
          </w:tcPr>
          <w:p>
            <w:pPr>
              <w:pStyle w:val="单元格样式4"/>
            </w:pPr>
            <w:r>
              <w:t xml:space="preserve">18.74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20131</w:t>
            </w:r>
          </w:p>
        </w:tc>
        <w:tc>
          <w:tcPr>
            <w:tcW w:w="1559" w:type="dxa"/>
            <w:vAlign w:val="center"/>
          </w:tcPr>
          <w:p>
            <w:pPr>
              <w:pStyle w:val="单元格样式2"/>
            </w:pPr>
            <w:r>
              <w:t xml:space="preserve">党委办公厅（室）及相关机构事务</w:t>
            </w:r>
          </w:p>
        </w:tc>
        <w:tc>
          <w:tcPr>
            <w:tcW w:w="1134" w:type="dxa"/>
            <w:vAlign w:val="center"/>
          </w:tcPr>
          <w:p>
            <w:pPr>
              <w:pStyle w:val="单元格样式4"/>
            </w:pPr>
            <w:r>
              <w:t xml:space="preserve">18.74</w:t>
            </w:r>
          </w:p>
        </w:tc>
        <w:tc>
          <w:tcPr>
            <w:tcW w:w="1134" w:type="dxa"/>
            <w:vAlign w:val="center"/>
          </w:tcPr>
          <w:p>
            <w:pPr>
              <w:pStyle w:val="单元格样式4"/>
            </w:pPr>
            <w:r>
              <w:t xml:space="preserve">18.74</w:t>
            </w:r>
          </w:p>
        </w:tc>
        <w:tc>
          <w:tcPr>
            <w:tcW w:w="1134" w:type="dxa"/>
            <w:vAlign w:val="center"/>
          </w:tcPr>
          <w:p>
            <w:pPr>
              <w:pStyle w:val="单元格样式4"/>
            </w:pPr>
            <w:r>
              <w:t xml:space="preserve">18.74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2013101</w:t>
            </w:r>
          </w:p>
        </w:tc>
        <w:tc>
          <w:tcPr>
            <w:tcW w:w="1559" w:type="dxa"/>
            <w:vAlign w:val="center"/>
          </w:tcPr>
          <w:p>
            <w:pPr>
              <w:pStyle w:val="单元格样式2"/>
            </w:pPr>
            <w:r>
              <w:t xml:space="preserve">行政运行</w:t>
            </w:r>
          </w:p>
        </w:tc>
        <w:tc>
          <w:tcPr>
            <w:tcW w:w="1134" w:type="dxa"/>
            <w:vAlign w:val="center"/>
          </w:tcPr>
          <w:p>
            <w:pPr>
              <w:pStyle w:val="单元格样式4"/>
            </w:pPr>
            <w:r>
              <w:t xml:space="preserve">3.74</w:t>
            </w:r>
          </w:p>
        </w:tc>
        <w:tc>
          <w:tcPr>
            <w:tcW w:w="1134" w:type="dxa"/>
            <w:vAlign w:val="center"/>
          </w:tcPr>
          <w:p>
            <w:pPr>
              <w:pStyle w:val="单元格样式4"/>
            </w:pPr>
            <w:r>
              <w:t xml:space="preserve">3.74</w:t>
            </w:r>
          </w:p>
        </w:tc>
        <w:tc>
          <w:tcPr>
            <w:tcW w:w="1134" w:type="dxa"/>
            <w:vAlign w:val="center"/>
          </w:tcPr>
          <w:p>
            <w:pPr>
              <w:pStyle w:val="单元格样式4"/>
            </w:pPr>
            <w:r>
              <w:t xml:space="preserve">3.74</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5</w:t>
            </w:r>
          </w:p>
        </w:tc>
        <w:tc>
          <w:tcPr>
            <w:tcW w:w="992" w:type="dxa"/>
            <w:vAlign w:val="center"/>
          </w:tcPr>
          <w:p>
            <w:pPr>
              <w:pStyle w:val="单元格样式2"/>
            </w:pPr>
            <w:r>
              <w:t xml:space="preserve">2013105</w:t>
            </w:r>
          </w:p>
        </w:tc>
        <w:tc>
          <w:tcPr>
            <w:tcW w:w="1559" w:type="dxa"/>
            <w:vAlign w:val="center"/>
          </w:tcPr>
          <w:p>
            <w:pPr>
              <w:pStyle w:val="单元格样式2"/>
            </w:pPr>
            <w:r>
              <w:t xml:space="preserve">专项业务</w:t>
            </w:r>
          </w:p>
        </w:tc>
        <w:tc>
          <w:tcPr>
            <w:tcW w:w="1134" w:type="dxa"/>
            <w:vAlign w:val="center"/>
          </w:tcPr>
          <w:p>
            <w:pPr>
              <w:pStyle w:val="单元格样式4"/>
            </w:pPr>
            <w:r>
              <w:t xml:space="preserve">15.00</w:t>
            </w:r>
          </w:p>
        </w:tc>
        <w:tc>
          <w:tcPr>
            <w:tcW w:w="1134" w:type="dxa"/>
            <w:vAlign w:val="center"/>
          </w:tcPr>
          <w:p>
            <w:pPr>
              <w:pStyle w:val="单元格样式4"/>
            </w:pPr>
            <w:r>
              <w:t xml:space="preserve">15.00</w:t>
            </w:r>
          </w:p>
        </w:tc>
        <w:tc>
          <w:tcPr>
            <w:tcW w:w="1134" w:type="dxa"/>
            <w:vAlign w:val="center"/>
          </w:tcPr>
          <w:p>
            <w:pPr>
              <w:pStyle w:val="单元格样式4"/>
            </w:pPr>
            <w:r>
              <w:t xml:space="preserve">15.00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单位预算支出总表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219001中共高阳县委机构编制委员会办公室（机关）</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18.74</w:t>
            </w:r>
          </w:p>
        </w:tc>
        <w:tc>
          <w:tcPr>
            <w:tcW w:w="1361" w:type="dxa"/>
            <w:vAlign w:val="center"/>
          </w:tcPr>
          <w:p>
            <w:pPr>
              <w:pStyle w:val="单元格样式7"/>
            </w:pPr>
            <w:r>
              <w:t xml:space="preserve">3.74</w:t>
            </w:r>
          </w:p>
        </w:tc>
        <w:tc>
          <w:tcPr>
            <w:tcW w:w="1361" w:type="dxa"/>
            <w:vAlign w:val="center"/>
          </w:tcPr>
          <w:p>
            <w:pPr>
              <w:pStyle w:val="单元格样式7"/>
            </w:pPr>
            <w:r>
              <w:t xml:space="preserve">15.00</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1361" w:type="dxa"/>
            <w:vAlign w:val="center"/>
          </w:tcPr>
          <w:p>
            <w:pPr>
              <w:pStyle w:val="单元格样式4"/>
            </w:pPr>
            <w:r>
              <w:t xml:space="preserve">18.74</w:t>
            </w:r>
          </w:p>
        </w:tc>
        <w:tc>
          <w:tcPr>
            <w:tcW w:w="1361" w:type="dxa"/>
            <w:vAlign w:val="center"/>
          </w:tcPr>
          <w:p>
            <w:pPr>
              <w:pStyle w:val="单元格样式4"/>
            </w:pPr>
            <w:r>
              <w:t xml:space="preserve">3.74</w:t>
            </w:r>
          </w:p>
        </w:tc>
        <w:tc>
          <w:tcPr>
            <w:tcW w:w="1361" w:type="dxa"/>
            <w:vAlign w:val="center"/>
          </w:tcPr>
          <w:p>
            <w:pPr>
              <w:pStyle w:val="单元格样式4"/>
            </w:pPr>
            <w:r>
              <w:t xml:space="preserve">15.00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20131</w:t>
            </w:r>
          </w:p>
        </w:tc>
        <w:tc>
          <w:tcPr>
            <w:tcW w:w="4535" w:type="dxa"/>
            <w:vAlign w:val="center"/>
          </w:tcPr>
          <w:p>
            <w:pPr>
              <w:pStyle w:val="单元格样式2"/>
            </w:pPr>
            <w:r>
              <w:t xml:space="preserve">党委办公厅（室）及相关机构事务</w:t>
            </w:r>
          </w:p>
        </w:tc>
        <w:tc>
          <w:tcPr>
            <w:tcW w:w="1361" w:type="dxa"/>
            <w:vAlign w:val="center"/>
          </w:tcPr>
          <w:p>
            <w:pPr>
              <w:pStyle w:val="单元格样式4"/>
            </w:pPr>
            <w:r>
              <w:t xml:space="preserve">18.74</w:t>
            </w:r>
          </w:p>
        </w:tc>
        <w:tc>
          <w:tcPr>
            <w:tcW w:w="1361" w:type="dxa"/>
            <w:vAlign w:val="center"/>
          </w:tcPr>
          <w:p>
            <w:pPr>
              <w:pStyle w:val="单元格样式4"/>
            </w:pPr>
            <w:r>
              <w:t xml:space="preserve">3.74</w:t>
            </w:r>
          </w:p>
        </w:tc>
        <w:tc>
          <w:tcPr>
            <w:tcW w:w="1361" w:type="dxa"/>
            <w:vAlign w:val="center"/>
          </w:tcPr>
          <w:p>
            <w:pPr>
              <w:pStyle w:val="单元格样式4"/>
            </w:pPr>
            <w:r>
              <w:t xml:space="preserve">15.00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2013101</w:t>
            </w:r>
          </w:p>
        </w:tc>
        <w:tc>
          <w:tcPr>
            <w:tcW w:w="4535" w:type="dxa"/>
            <w:vAlign w:val="center"/>
          </w:tcPr>
          <w:p>
            <w:pPr>
              <w:pStyle w:val="单元格样式2"/>
            </w:pPr>
            <w:r>
              <w:t xml:space="preserve">行政运行</w:t>
            </w:r>
          </w:p>
        </w:tc>
        <w:tc>
          <w:tcPr>
            <w:tcW w:w="1361" w:type="dxa"/>
            <w:vAlign w:val="center"/>
          </w:tcPr>
          <w:p>
            <w:pPr>
              <w:pStyle w:val="单元格样式4"/>
            </w:pPr>
            <w:r>
              <w:t xml:space="preserve">3.74</w:t>
            </w:r>
          </w:p>
        </w:tc>
        <w:tc>
          <w:tcPr>
            <w:tcW w:w="1361" w:type="dxa"/>
            <w:vAlign w:val="center"/>
          </w:tcPr>
          <w:p>
            <w:pPr>
              <w:pStyle w:val="单元格样式4"/>
            </w:pPr>
            <w:r>
              <w:t xml:space="preserve">3.74</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992" w:type="dxa"/>
            <w:vAlign w:val="center"/>
          </w:tcPr>
          <w:p>
            <w:pPr>
              <w:pStyle w:val="单元格样式2"/>
            </w:pPr>
            <w:r>
              <w:t xml:space="preserve">2013105</w:t>
            </w:r>
          </w:p>
        </w:tc>
        <w:tc>
          <w:tcPr>
            <w:tcW w:w="4535" w:type="dxa"/>
            <w:vAlign w:val="center"/>
          </w:tcPr>
          <w:p>
            <w:pPr>
              <w:pStyle w:val="单元格样式2"/>
            </w:pPr>
            <w:r>
              <w:t xml:space="preserve">专项业务</w:t>
            </w:r>
          </w:p>
        </w:tc>
        <w:tc>
          <w:tcPr>
            <w:tcW w:w="1361" w:type="dxa"/>
            <w:vAlign w:val="center"/>
          </w:tcPr>
          <w:p>
            <w:pPr>
              <w:pStyle w:val="单元格样式4"/>
            </w:pPr>
            <w:r>
              <w:t xml:space="preserve">15.00</w:t>
            </w:r>
          </w:p>
        </w:tc>
        <w:tc>
          <w:tcPr>
            <w:tcW w:w="1361" w:type="dxa"/>
            <w:vAlign w:val="center"/>
          </w:tcPr>
          <w:p>
            <w:pPr>
              <w:pStyle w:val="单元格样式4"/>
            </w:pPr>
          </w:p>
        </w:tc>
        <w:tc>
          <w:tcPr>
            <w:tcW w:w="1361" w:type="dxa"/>
            <w:vAlign w:val="center"/>
          </w:tcPr>
          <w:p>
            <w:pPr>
              <w:pStyle w:val="单元格样式4"/>
            </w:pPr>
            <w:r>
              <w:t xml:space="preserve">15.00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219001中共高阳县委机构编制委员会办公室（机关）</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18.74</w:t>
            </w:r>
          </w:p>
        </w:tc>
        <w:tc>
          <w:tcPr>
            <w:tcW w:w="3402" w:type="dxa"/>
            <w:vAlign w:val="center"/>
          </w:tcPr>
          <w:p>
            <w:pPr>
              <w:pStyle w:val="单元格样式2"/>
            </w:pPr>
            <w:r>
              <w:t xml:space="preserve">一、一般公共服务支出</w:t>
            </w:r>
          </w:p>
        </w:tc>
        <w:tc>
          <w:tcPr>
            <w:tcW w:w="1474" w:type="dxa"/>
            <w:vAlign w:val="center"/>
          </w:tcPr>
          <w:p>
            <w:pPr>
              <w:pStyle w:val="单元格样式4"/>
            </w:pPr>
            <w:r>
              <w:t xml:space="preserve">18.74</w:t>
            </w:r>
          </w:p>
        </w:tc>
        <w:tc>
          <w:tcPr>
            <w:tcW w:w="1474" w:type="dxa"/>
            <w:vAlign w:val="center"/>
          </w:tcPr>
          <w:p>
            <w:pPr>
              <w:pStyle w:val="单元格样式4"/>
            </w:pPr>
            <w:r>
              <w:t xml:space="preserve">18.74</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18.74</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18.74</w:t>
            </w:r>
          </w:p>
        </w:tc>
        <w:tc>
          <w:tcPr>
            <w:tcW w:w="1474" w:type="dxa"/>
            <w:vAlign w:val="center"/>
          </w:tcPr>
          <w:p>
            <w:pPr>
              <w:pStyle w:val="单元格样式7"/>
            </w:pPr>
            <w:r>
              <w:t xml:space="preserve">18.74</w:t>
            </w:r>
          </w:p>
        </w:tc>
        <w:tc>
          <w:tcPr>
            <w:tcW w:w="1474" w:type="dxa"/>
            <w:vAlign w:val="center"/>
          </w:tcPr>
          <w:p>
            <w:pPr>
              <w:pStyle w:val="单元格样式7"/>
            </w:pP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2"/>
            </w:pPr>
            <w:r>
              <w:t xml:space="preserve">年初财政拨款结转和结余</w:t>
            </w:r>
          </w:p>
        </w:tc>
        <w:tc>
          <w:tcPr>
            <w:tcW w:w="1474" w:type="dxa"/>
            <w:vAlign w:val="center"/>
          </w:tcPr>
          <w:p>
            <w:pPr>
              <w:pStyle w:val="单元格样式4"/>
            </w:pP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一、一般公共预算拨款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6"/>
            </w:pPr>
            <w:r>
              <w:t xml:space="preserve">收入总计</w:t>
            </w:r>
          </w:p>
        </w:tc>
        <w:tc>
          <w:tcPr>
            <w:tcW w:w="1474" w:type="dxa"/>
            <w:vAlign w:val="center"/>
          </w:tcPr>
          <w:p>
            <w:pPr>
              <w:pStyle w:val="单元格样式7"/>
            </w:pPr>
            <w:r>
              <w:t xml:space="preserve">18.74</w:t>
            </w:r>
          </w:p>
        </w:tc>
        <w:tc>
          <w:tcPr>
            <w:tcW w:w="3402" w:type="dxa"/>
            <w:vAlign w:val="center"/>
          </w:tcPr>
          <w:p>
            <w:pPr>
              <w:pStyle w:val="单元格样式6"/>
            </w:pPr>
            <w:r>
              <w:t xml:space="preserve">支出总计</w:t>
            </w:r>
          </w:p>
        </w:tc>
        <w:tc>
          <w:tcPr>
            <w:tcW w:w="1474" w:type="dxa"/>
            <w:vAlign w:val="center"/>
          </w:tcPr>
          <w:p>
            <w:pPr>
              <w:pStyle w:val="单元格样式7"/>
            </w:pPr>
            <w:r>
              <w:t xml:space="preserve">18.74</w:t>
            </w:r>
          </w:p>
        </w:tc>
        <w:tc>
          <w:tcPr>
            <w:tcW w:w="1474" w:type="dxa"/>
            <w:vAlign w:val="center"/>
          </w:tcPr>
          <w:p>
            <w:pPr>
              <w:pStyle w:val="单元格样式7"/>
            </w:pPr>
            <w:r>
              <w:t xml:space="preserve">18.74</w:t>
            </w:r>
          </w:p>
        </w:tc>
        <w:tc>
          <w:tcPr>
            <w:tcW w:w="1474" w:type="dxa"/>
            <w:vAlign w:val="center"/>
          </w:tcPr>
          <w:p>
            <w:pPr>
              <w:pStyle w:val="单元格样式7"/>
            </w:pP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219001中共高阳县委机构编制委员会办公室（机关）</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18.74</w:t>
            </w:r>
          </w:p>
        </w:tc>
        <w:tc>
          <w:tcPr>
            <w:tcW w:w="2551" w:type="dxa"/>
            <w:vAlign w:val="center"/>
          </w:tcPr>
          <w:p>
            <w:pPr>
              <w:pStyle w:val="单元格样式7"/>
            </w:pPr>
            <w:r>
              <w:t xml:space="preserve">3.74</w:t>
            </w:r>
          </w:p>
        </w:tc>
        <w:tc>
          <w:tcPr>
            <w:tcW w:w="2551" w:type="dxa"/>
            <w:vAlign w:val="center"/>
          </w:tcPr>
          <w:p>
            <w:pPr>
              <w:pStyle w:val="单元格样式7"/>
            </w:pPr>
            <w:r>
              <w:t xml:space="preserve">15.00</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2551" w:type="dxa"/>
            <w:vAlign w:val="center"/>
          </w:tcPr>
          <w:p>
            <w:pPr>
              <w:pStyle w:val="单元格样式4"/>
            </w:pPr>
            <w:r>
              <w:t xml:space="preserve">18.74</w:t>
            </w:r>
          </w:p>
        </w:tc>
        <w:tc>
          <w:tcPr>
            <w:tcW w:w="2551" w:type="dxa"/>
            <w:vAlign w:val="center"/>
          </w:tcPr>
          <w:p>
            <w:pPr>
              <w:pStyle w:val="单元格样式4"/>
            </w:pPr>
            <w:r>
              <w:t xml:space="preserve">3.74</w:t>
            </w:r>
          </w:p>
        </w:tc>
        <w:tc>
          <w:tcPr>
            <w:tcW w:w="2551" w:type="dxa"/>
            <w:vAlign w:val="center"/>
          </w:tcPr>
          <w:p>
            <w:pPr>
              <w:pStyle w:val="单元格样式4"/>
            </w:pPr>
            <w:r>
              <w:t xml:space="preserve">15.00</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20131</w:t>
            </w:r>
          </w:p>
        </w:tc>
        <w:tc>
          <w:tcPr>
            <w:tcW w:w="4535" w:type="dxa"/>
            <w:vAlign w:val="center"/>
          </w:tcPr>
          <w:p>
            <w:pPr>
              <w:pStyle w:val="单元格样式2"/>
            </w:pPr>
            <w:r>
              <w:t xml:space="preserve">党委办公厅（室）及相关机构事务</w:t>
            </w:r>
          </w:p>
        </w:tc>
        <w:tc>
          <w:tcPr>
            <w:tcW w:w="2551" w:type="dxa"/>
            <w:vAlign w:val="center"/>
          </w:tcPr>
          <w:p>
            <w:pPr>
              <w:pStyle w:val="单元格样式4"/>
            </w:pPr>
            <w:r>
              <w:t xml:space="preserve">18.74</w:t>
            </w:r>
          </w:p>
        </w:tc>
        <w:tc>
          <w:tcPr>
            <w:tcW w:w="2551" w:type="dxa"/>
            <w:vAlign w:val="center"/>
          </w:tcPr>
          <w:p>
            <w:pPr>
              <w:pStyle w:val="单元格样式4"/>
            </w:pPr>
            <w:r>
              <w:t xml:space="preserve">3.74</w:t>
            </w:r>
          </w:p>
        </w:tc>
        <w:tc>
          <w:tcPr>
            <w:tcW w:w="2551" w:type="dxa"/>
            <w:vAlign w:val="center"/>
          </w:tcPr>
          <w:p>
            <w:pPr>
              <w:pStyle w:val="单元格样式4"/>
            </w:pPr>
            <w:r>
              <w:t xml:space="preserve">15.00</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2013101</w:t>
            </w:r>
          </w:p>
        </w:tc>
        <w:tc>
          <w:tcPr>
            <w:tcW w:w="4535" w:type="dxa"/>
            <w:vAlign w:val="center"/>
          </w:tcPr>
          <w:p>
            <w:pPr>
              <w:pStyle w:val="单元格样式2"/>
            </w:pPr>
            <w:r>
              <w:t xml:space="preserve">行政运行</w:t>
            </w:r>
          </w:p>
        </w:tc>
        <w:tc>
          <w:tcPr>
            <w:tcW w:w="2551" w:type="dxa"/>
            <w:vAlign w:val="center"/>
          </w:tcPr>
          <w:p>
            <w:pPr>
              <w:pStyle w:val="单元格样式4"/>
            </w:pPr>
            <w:r>
              <w:t xml:space="preserve">3.74</w:t>
            </w:r>
          </w:p>
        </w:tc>
        <w:tc>
          <w:tcPr>
            <w:tcW w:w="2551" w:type="dxa"/>
            <w:vAlign w:val="center"/>
          </w:tcPr>
          <w:p>
            <w:pPr>
              <w:pStyle w:val="单元格样式4"/>
            </w:pPr>
            <w:r>
              <w:t xml:space="preserve">3.74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2013105</w:t>
            </w:r>
          </w:p>
        </w:tc>
        <w:tc>
          <w:tcPr>
            <w:tcW w:w="4535" w:type="dxa"/>
            <w:vAlign w:val="center"/>
          </w:tcPr>
          <w:p>
            <w:pPr>
              <w:pStyle w:val="单元格样式2"/>
            </w:pPr>
            <w:r>
              <w:t xml:space="preserve">专项业务</w:t>
            </w:r>
          </w:p>
        </w:tc>
        <w:tc>
          <w:tcPr>
            <w:tcW w:w="2551" w:type="dxa"/>
            <w:vAlign w:val="center"/>
          </w:tcPr>
          <w:p>
            <w:pPr>
              <w:pStyle w:val="单元格样式4"/>
            </w:pPr>
            <w:r>
              <w:t xml:space="preserve">15.00</w:t>
            </w:r>
          </w:p>
        </w:tc>
        <w:tc>
          <w:tcPr>
            <w:tcW w:w="2551" w:type="dxa"/>
            <w:vAlign w:val="center"/>
          </w:tcPr>
          <w:p>
            <w:pPr>
              <w:pStyle w:val="单元格样式4"/>
            </w:pPr>
          </w:p>
        </w:tc>
        <w:tc>
          <w:tcPr>
            <w:tcW w:w="2551" w:type="dxa"/>
            <w:vAlign w:val="center"/>
          </w:tcPr>
          <w:p>
            <w:pPr>
              <w:pStyle w:val="单元格样式4"/>
            </w:pPr>
            <w:r>
              <w:t xml:space="preserve">15.00</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单位预算一般公共预算财政拨款基本支出表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219001中共高阳县委机构编制委员会办公室（机关）</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3.74</w:t>
            </w:r>
          </w:p>
        </w:tc>
        <w:tc>
          <w:tcPr>
            <w:tcW w:w="2551" w:type="dxa"/>
            <w:vAlign w:val="center"/>
          </w:tcPr>
          <w:p>
            <w:pPr>
              <w:pStyle w:val="单元格样式7"/>
            </w:pPr>
          </w:p>
        </w:tc>
        <w:tc>
          <w:tcPr>
            <w:tcW w:w="2551" w:type="dxa"/>
            <w:vAlign w:val="center"/>
          </w:tcPr>
          <w:p>
            <w:pPr>
              <w:pStyle w:val="单元格样式7"/>
            </w:pPr>
            <w:r>
              <w:t xml:space="preserve">3.74</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302</w:t>
            </w:r>
          </w:p>
        </w:tc>
        <w:tc>
          <w:tcPr>
            <w:tcW w:w="4535" w:type="dxa"/>
            <w:vAlign w:val="center"/>
          </w:tcPr>
          <w:p>
            <w:pPr>
              <w:pStyle w:val="单元格样式2"/>
            </w:pPr>
            <w:r>
              <w:t xml:space="preserve">商品和服务支出</w:t>
            </w:r>
          </w:p>
        </w:tc>
        <w:tc>
          <w:tcPr>
            <w:tcW w:w="2551" w:type="dxa"/>
            <w:vAlign w:val="center"/>
          </w:tcPr>
          <w:p>
            <w:pPr>
              <w:pStyle w:val="单元格样式4"/>
            </w:pPr>
            <w:r>
              <w:t xml:space="preserve">3.74</w:t>
            </w:r>
          </w:p>
        </w:tc>
        <w:tc>
          <w:tcPr>
            <w:tcW w:w="2551" w:type="dxa"/>
            <w:vAlign w:val="center"/>
          </w:tcPr>
          <w:p>
            <w:pPr>
              <w:pStyle w:val="单元格样式4"/>
            </w:pPr>
          </w:p>
        </w:tc>
        <w:tc>
          <w:tcPr>
            <w:tcW w:w="2551" w:type="dxa"/>
            <w:vAlign w:val="center"/>
          </w:tcPr>
          <w:p>
            <w:pPr>
              <w:pStyle w:val="单元格样式4"/>
            </w:pPr>
            <w:r>
              <w:t xml:space="preserve">3.74</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30201</w:t>
            </w:r>
          </w:p>
        </w:tc>
        <w:tc>
          <w:tcPr>
            <w:tcW w:w="4535" w:type="dxa"/>
            <w:vAlign w:val="center"/>
          </w:tcPr>
          <w:p>
            <w:pPr>
              <w:pStyle w:val="单元格样式2"/>
            </w:pPr>
            <w:r>
              <w:t xml:space="preserve">办公费</w:t>
            </w:r>
          </w:p>
        </w:tc>
        <w:tc>
          <w:tcPr>
            <w:tcW w:w="2551" w:type="dxa"/>
            <w:vAlign w:val="center"/>
          </w:tcPr>
          <w:p>
            <w:pPr>
              <w:pStyle w:val="单元格样式4"/>
            </w:pPr>
            <w:r>
              <w:t xml:space="preserve">2.44</w:t>
            </w:r>
          </w:p>
        </w:tc>
        <w:tc>
          <w:tcPr>
            <w:tcW w:w="2551" w:type="dxa"/>
            <w:vAlign w:val="center"/>
          </w:tcPr>
          <w:p>
            <w:pPr>
              <w:pStyle w:val="单元格样式4"/>
            </w:pPr>
          </w:p>
        </w:tc>
        <w:tc>
          <w:tcPr>
            <w:tcW w:w="2551" w:type="dxa"/>
            <w:vAlign w:val="center"/>
          </w:tcPr>
          <w:p>
            <w:pPr>
              <w:pStyle w:val="单元格样式4"/>
            </w:pPr>
            <w:r>
              <w:t xml:space="preserve">2.44</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30207</w:t>
            </w:r>
          </w:p>
        </w:tc>
        <w:tc>
          <w:tcPr>
            <w:tcW w:w="4535" w:type="dxa"/>
            <w:vAlign w:val="center"/>
          </w:tcPr>
          <w:p>
            <w:pPr>
              <w:pStyle w:val="单元格样式2"/>
            </w:pPr>
            <w:r>
              <w:t xml:space="preserve">邮电费</w:t>
            </w:r>
          </w:p>
        </w:tc>
        <w:tc>
          <w:tcPr>
            <w:tcW w:w="2551" w:type="dxa"/>
            <w:vAlign w:val="center"/>
          </w:tcPr>
          <w:p>
            <w:pPr>
              <w:pStyle w:val="单元格样式4"/>
            </w:pPr>
            <w:r>
              <w:t xml:space="preserve">0.60</w:t>
            </w:r>
          </w:p>
        </w:tc>
        <w:tc>
          <w:tcPr>
            <w:tcW w:w="2551" w:type="dxa"/>
            <w:vAlign w:val="center"/>
          </w:tcPr>
          <w:p>
            <w:pPr>
              <w:pStyle w:val="单元格样式4"/>
            </w:pPr>
          </w:p>
        </w:tc>
        <w:tc>
          <w:tcPr>
            <w:tcW w:w="2551" w:type="dxa"/>
            <w:vAlign w:val="center"/>
          </w:tcPr>
          <w:p>
            <w:pPr>
              <w:pStyle w:val="单元格样式4"/>
            </w:pPr>
            <w:r>
              <w:t xml:space="preserve">0.60</w:t>
            </w: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30228</w:t>
            </w:r>
          </w:p>
        </w:tc>
        <w:tc>
          <w:tcPr>
            <w:tcW w:w="4535" w:type="dxa"/>
            <w:vAlign w:val="center"/>
          </w:tcPr>
          <w:p>
            <w:pPr>
              <w:pStyle w:val="单元格样式2"/>
            </w:pPr>
            <w:r>
              <w:t xml:space="preserve">工会经费</w:t>
            </w:r>
          </w:p>
        </w:tc>
        <w:tc>
          <w:tcPr>
            <w:tcW w:w="2551" w:type="dxa"/>
            <w:vAlign w:val="center"/>
          </w:tcPr>
          <w:p>
            <w:pPr>
              <w:pStyle w:val="单元格样式4"/>
            </w:pPr>
            <w:r>
              <w:t xml:space="preserve">0.09</w:t>
            </w:r>
          </w:p>
        </w:tc>
        <w:tc>
          <w:tcPr>
            <w:tcW w:w="2551" w:type="dxa"/>
            <w:vAlign w:val="center"/>
          </w:tcPr>
          <w:p>
            <w:pPr>
              <w:pStyle w:val="单元格样式4"/>
            </w:pPr>
          </w:p>
        </w:tc>
        <w:tc>
          <w:tcPr>
            <w:tcW w:w="2551" w:type="dxa"/>
            <w:vAlign w:val="center"/>
          </w:tcPr>
          <w:p>
            <w:pPr>
              <w:pStyle w:val="单元格样式4"/>
            </w:pPr>
            <w:r>
              <w:t xml:space="preserve">0.09</w:t>
            </w: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30229</w:t>
            </w:r>
          </w:p>
        </w:tc>
        <w:tc>
          <w:tcPr>
            <w:tcW w:w="4535" w:type="dxa"/>
            <w:vAlign w:val="center"/>
          </w:tcPr>
          <w:p>
            <w:pPr>
              <w:pStyle w:val="单元格样式2"/>
            </w:pPr>
            <w:r>
              <w:t xml:space="preserve">福利费</w:t>
            </w:r>
          </w:p>
        </w:tc>
        <w:tc>
          <w:tcPr>
            <w:tcW w:w="2551" w:type="dxa"/>
            <w:vAlign w:val="center"/>
          </w:tcPr>
          <w:p>
            <w:pPr>
              <w:pStyle w:val="单元格样式4"/>
            </w:pPr>
            <w:r>
              <w:t xml:space="preserve">0.50</w:t>
            </w:r>
          </w:p>
        </w:tc>
        <w:tc>
          <w:tcPr>
            <w:tcW w:w="2551" w:type="dxa"/>
            <w:vAlign w:val="center"/>
          </w:tcPr>
          <w:p>
            <w:pPr>
              <w:pStyle w:val="单元格样式4"/>
            </w:pPr>
          </w:p>
        </w:tc>
        <w:tc>
          <w:tcPr>
            <w:tcW w:w="2551" w:type="dxa"/>
            <w:vAlign w:val="center"/>
          </w:tcPr>
          <w:p>
            <w:pPr>
              <w:pStyle w:val="单元格样式4"/>
            </w:pPr>
            <w:r>
              <w:t xml:space="preserve">0.50</w:t>
            </w: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30299</w:t>
            </w:r>
          </w:p>
        </w:tc>
        <w:tc>
          <w:tcPr>
            <w:tcW w:w="4535" w:type="dxa"/>
            <w:vAlign w:val="center"/>
          </w:tcPr>
          <w:p>
            <w:pPr>
              <w:pStyle w:val="单元格样式2"/>
            </w:pPr>
            <w:r>
              <w:t xml:space="preserve">其他商品和服务支出</w:t>
            </w:r>
          </w:p>
        </w:tc>
        <w:tc>
          <w:tcPr>
            <w:tcW w:w="2551" w:type="dxa"/>
            <w:vAlign w:val="center"/>
          </w:tcPr>
          <w:p>
            <w:pPr>
              <w:pStyle w:val="单元格样式4"/>
            </w:pPr>
            <w:r>
              <w:t xml:space="preserve">0.11</w:t>
            </w:r>
          </w:p>
        </w:tc>
        <w:tc>
          <w:tcPr>
            <w:tcW w:w="2551" w:type="dxa"/>
            <w:vAlign w:val="center"/>
          </w:tcPr>
          <w:p>
            <w:pPr>
              <w:pStyle w:val="单元格样式4"/>
            </w:pPr>
          </w:p>
        </w:tc>
        <w:tc>
          <w:tcPr>
            <w:tcW w:w="2551" w:type="dxa"/>
            <w:vAlign w:val="center"/>
          </w:tcPr>
          <w:p>
            <w:pPr>
              <w:pStyle w:val="单元格样式4"/>
            </w:pPr>
            <w:r>
              <w:t xml:space="preserve">0.11</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单位预算政府基金预算财政拨款支出表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219001中共高阳县委机构编制委员会办公室（机关）</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注：无政府基金预算财政拨款预算，空表列示。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单位预算国有资本经营预算财政拨款支出表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219001中共高阳县委机构编制委员会办公室（机关）</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单位预算财政拨款“三公”经费支出表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219001中共高阳县委机构编制委员会办公室（机关）</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p>
        </w:tc>
        <w:tc>
          <w:tcPr>
            <w:tcW w:w="3798" w:type="dxa"/>
            <w:vAlign w:val="center"/>
          </w:tcPr>
          <w:p>
            <w:pPr>
              <w:pStyle w:val="单元格样式2"/>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361" w:left="1020" w:header="720" w:footer="720" w:gutter="0"/>
        </w:sectPr>
      </w:pPr>
      <w:r>
        <w:rPr>
          <w:rFonts w:ascii="方正书宋_GBK" w:eastAsia="方正书宋_GBK" w:hAnsi="方正书宋_GBK" w:cs="方正书宋_GBK"/>
          <w:color w:val="000000"/>
          <w:sz w:val="21"/>
        </w:rPr>
        <w:t xml:space="preserve">注：无财政拨款“三公”经费支出表预算，空表列示。</w:t>
      </w:r>
    </w:p>
    <w:p>
      <w:pPr>
        <w:spacing w:before="0" w:after="0" w:line="240"/>
        <w:ind w:firstLine="0"/>
        <w:jc w:val="center"/>
        <w:outlineLvl w:val="4"/>
      </w:pPr>
      <w:r>
        <w:rPr>
          <w:rFonts w:ascii="方正小标宋_GBK" w:eastAsia="方正小标宋_GBK" w:hAnsi="方正小标宋_GBK" w:cs="方正小标宋_GBK"/>
          <w:b w:val="0"/>
          <w:color w:val="000000"/>
          <w:sz w:val="44"/>
        </w:rPr>
        <w:t xml:space="preserve">中共高阳县委机构编制委员会办公室（机关）2022年单位预算信息公开情况说明</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按照《预算法》、《地方预决算公开操作规程》和《关于进一步推进预算公开工作的实施意见》规定，现将中共高阳县委机构编制委员会办公室（机关）2022年单位预算公开如下：</w:t>
      </w:r>
    </w:p>
    <w:p>
      <w:pPr>
        <w:spacing w:before="10" w:after="10" w:line="240"/>
        <w:ind w:firstLine="640"/>
        <w:jc w:val="left"/>
        <w:outlineLvl w:val="5"/>
      </w:pPr>
      <w:r>
        <w:rPr>
          <w:rFonts w:ascii="黑体" w:eastAsia="黑体" w:hAnsi="黑体" w:cs="黑体"/>
          <w:color w:val="000000"/>
          <w:sz w:val="32"/>
        </w:rPr>
        <w:t xml:space="preserve">一、单位职责及机构设置情况</w:t>
      </w:r>
    </w:p>
    <w:p>
      <w:pPr>
        <w:spacing w:before="0" w:after="0" w:line="240"/>
        <w:ind w:firstLine="640"/>
        <w:jc w:val="left"/>
        <w:outlineLvl w:val="9"/>
      </w:pPr>
      <w:r>
        <w:rPr>
          <w:rFonts w:ascii="方正楷体_GBK" w:eastAsia="方正楷体_GBK" w:hAnsi="方正楷体_GBK" w:cs="方正楷体_GBK"/>
          <w:b/>
          <w:color w:val="000000"/>
          <w:sz w:val="32"/>
        </w:rPr>
        <w:t xml:space="preserve">单位职责：</w:t>
      </w:r>
    </w:p>
    <w:p>
      <w:pPr>
        <w:pStyle w:val="插入文本样式-插入单位职责文件"/>
      </w:pPr>
      <w:r>
        <w:t xml:space="preserve">我单位主要承担以下三项职责：一是贯彻落实省、市、县委关于行政管理体制和机构改革的政策法规并监督实施。根据省、市委的安排部署，拟订全县行政管理体制和机构改革方案，全县事业单位管理体制和机构改革方案。协调县委、县政府部门之间以及县直部门与各乡镇之间的职责分工。二是负责全县党委、人大、政府、政协、乡镇、群众团体机关、开发区管委会以及全县事业单位的机构编制工作。负责全县机构编制的总量控制和动态监管。负责全县机构编制电子政务和信息化工作。三是负责全县党政群、政法、乡镇机关统一社会信用代码赋码管理工作。负责全县事业单位法人登记管理和监督检查工作。</w:t>
      </w: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单位机构设置情况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中共高阳县委机构编制委员会办公室（机关）</w:t>
            </w:r>
          </w:p>
        </w:tc>
        <w:tc>
          <w:tcPr>
            <w:tcW w:w="1843" w:type="dxa"/>
            <w:vAlign w:val="center"/>
          </w:tcPr>
          <w:p>
            <w:pPr>
              <w:pStyle w:val="单元格样式3"/>
            </w:pPr>
            <w:r>
              <w:t xml:space="preserve">行政</w:t>
            </w:r>
          </w:p>
        </w:tc>
        <w:tc>
          <w:tcPr>
            <w:tcW w:w="2126" w:type="dxa"/>
            <w:vAlign w:val="center"/>
          </w:tcPr>
          <w:p>
            <w:pPr>
              <w:pStyle w:val="单元格样式3"/>
            </w:pPr>
            <w:r>
              <w:t xml:space="preserve">正科级</w:t>
            </w:r>
          </w:p>
        </w:tc>
        <w:tc>
          <w:tcPr>
            <w:tcW w:w="3827" w:type="dxa"/>
            <w:vAlign w:val="center"/>
          </w:tcPr>
          <w:p>
            <w:pPr>
              <w:pStyle w:val="单元格样式3"/>
            </w:pPr>
            <w:r>
              <w:t xml:space="preserve">财政拨款</w:t>
            </w:r>
          </w:p>
        </w:tc>
      </w:tr>
    </w:tbl>
    <w:p>
      <w:pPr>
        <w:spacing w:before="10" w:after="10" w:line="240"/>
        <w:ind w:firstLine="640"/>
        <w:jc w:val="left"/>
        <w:outlineLvl w:val="5"/>
      </w:pPr>
      <w:r>
        <w:rPr>
          <w:rFonts w:ascii="黑体" w:eastAsia="黑体" w:hAnsi="黑体" w:cs="黑体"/>
          <w:color w:val="000000"/>
          <w:sz w:val="32"/>
        </w:rPr>
        <w:t xml:space="preserve">二、单位预算安排的总体情况</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按照预算管理有关规定，目前我省单位预算的编制实行综合预算管理，即全部收入和支出都反映在预算中。</w:t>
      </w:r>
    </w:p>
    <w:p>
      <w:pPr>
        <w:pStyle w:val="插入文本样式-插入预算公开单位预算安排的总体情况文件"/>
      </w:pPr>
      <w:r>
        <w:t xml:space="preserve">1、收入说明</w:t>
      </w:r>
    </w:p>
    <w:p>
      <w:pPr>
        <w:pStyle w:val="插入文本样式-插入预算公开单位预算安排的总体情况文件"/>
      </w:pPr>
      <w:r>
        <w:t xml:space="preserve">2022年单位收入预算总额为18.74万元。按资金来源，一般预算收入18.74万元，政府性基金收入0万元，财政专户拨款收入0万元，其他收入来源0万元。</w:t>
      </w:r>
    </w:p>
    <w:p>
      <w:pPr>
        <w:pStyle w:val="插入文本样式-插入预算公开单位预算安排的总体情况文件"/>
      </w:pPr>
      <w:r>
        <w:t xml:space="preserve">其中：日常公用经费预算为3.74万元</w:t>
      </w:r>
    </w:p>
    <w:p>
      <w:pPr>
        <w:pStyle w:val="插入文本样式-插入预算公开单位预算安排的总体情况文件"/>
      </w:pPr>
      <w:r>
        <w:t xml:space="preserve">专项项目经费预算为15.00万元</w:t>
      </w:r>
    </w:p>
    <w:p>
      <w:pPr>
        <w:pStyle w:val="插入文本样式-插入预算公开单位预算安排的总体情况文件"/>
      </w:pPr>
      <w:r>
        <w:t xml:space="preserve">2、支出说明</w:t>
      </w:r>
    </w:p>
    <w:p>
      <w:pPr>
        <w:pStyle w:val="插入文本样式-插入预算公开单位预算安排的总体情况文件"/>
      </w:pPr>
      <w:r>
        <w:t xml:space="preserve">2021年单位支出安排预算总额18.74万元。</w:t>
      </w:r>
    </w:p>
    <w:p>
      <w:pPr>
        <w:pStyle w:val="插入文本样式-插入预算公开单位预算安排的总体情况文件"/>
      </w:pPr>
      <w:r>
        <w:t xml:space="preserve">基本支出 3.74万元</w:t>
      </w:r>
    </w:p>
    <w:p>
      <w:pPr>
        <w:pStyle w:val="插入文本样式-插入预算公开单位预算安排的总体情况文件"/>
      </w:pPr>
      <w:r>
        <w:t xml:space="preserve">其中：日常公用经费3.74万元</w:t>
      </w:r>
    </w:p>
    <w:p>
      <w:pPr>
        <w:pStyle w:val="插入文本样式-插入预算公开单位预算安排的总体情况文件"/>
      </w:pPr>
      <w:r>
        <w:t xml:space="preserve">项目支出  15.00万元</w:t>
      </w:r>
    </w:p>
    <w:p>
      <w:pPr>
        <w:pStyle w:val="插入文本样式-插入预算公开单位预算安排的总体情况文件"/>
      </w:pPr>
      <w:r>
        <w:t xml:space="preserve">其中：本级支出 15.00万元，主要用于机构编制管理等专项业务活动。</w:t>
      </w:r>
    </w:p>
    <w:p>
      <w:pPr>
        <w:pStyle w:val="插入文本样式-插入预算公开单位预算安排的总体情况文件"/>
      </w:pPr>
      <w:r>
        <w:t xml:space="preserve">3、与上年增减情况</w:t>
      </w:r>
    </w:p>
    <w:p>
      <w:pPr>
        <w:pStyle w:val="插入文本样式-插入预算公开单位预算安排的总体情况文件"/>
      </w:pPr>
      <w:r>
        <w:t xml:space="preserve">本年度预算收支安排18.74万元，较上年增加1.52万元。其中:基本支出增加1.52万元，主要原因是单位人员增加4人，办公经费相应增加。</w:t>
      </w:r>
    </w:p>
    <w:p>
      <w:pPr>
        <w:spacing w:before="10" w:after="10" w:line="240"/>
        <w:ind w:firstLine="640"/>
        <w:jc w:val="left"/>
        <w:outlineLvl w:val="5"/>
      </w:pPr>
      <w:r>
        <w:rPr>
          <w:rFonts w:ascii="黑体" w:eastAsia="黑体" w:hAnsi="黑体" w:cs="黑体"/>
          <w:color w:val="000000"/>
          <w:sz w:val="32"/>
        </w:rPr>
        <w:t xml:space="preserve">三、机关运行经费安排情况</w:t>
      </w:r>
    </w:p>
    <w:p>
      <w:pPr>
        <w:pStyle w:val="插入文本样式-插入预算公开单位机关运行经费安排情况文件"/>
      </w:pPr>
      <w:r>
        <w:t xml:space="preserve">2022年我单位机关运行经费3.74万元，其中：办公费2.44万元、邮电费0.6万元、工会经费0.09万元、福利费0.5万元、党组织活动经费0.11万元。</w:t>
      </w:r>
    </w:p>
    <w:p>
      <w:pPr>
        <w:spacing w:before="10" w:after="10" w:line="240"/>
        <w:ind w:firstLine="640"/>
        <w:jc w:val="left"/>
        <w:outlineLvl w:val="5"/>
      </w:pPr>
      <w:r>
        <w:rPr>
          <w:rFonts w:ascii="黑体" w:eastAsia="黑体" w:hAnsi="黑体" w:cs="黑体"/>
          <w:color w:val="000000"/>
          <w:sz w:val="32"/>
        </w:rPr>
        <w:t xml:space="preserve">四、财政拨款“三公”经费预算情况及增减变化原因</w:t>
      </w:r>
    </w:p>
    <w:p>
      <w:pPr>
        <w:pStyle w:val="插入文本样式-插入预算公开单位财政拨款三公经费预算情况及增减变化原因文件"/>
      </w:pPr>
      <w:r>
        <w:t xml:space="preserve">2022年，我单位财政拨款“三公”经费预算安排0万元，其中因公出国（境）费0万元；公务用车购置及运维费0万元（其中：公务用车购置费为0万元，公务用车运维费0万元)；公务接待费0万元。与2021年相比持平，无增减变化。</w:t>
      </w:r>
    </w:p>
    <w:p>
      <w:pPr>
        <w:spacing w:before="10" w:after="10" w:line="240"/>
        <w:ind w:firstLine="640"/>
        <w:jc w:val="left"/>
        <w:outlineLvl w:val="5"/>
        <w:sectPr>
          <w:type w:val="nextPage"/>
          <w:pgSz w:w="16840" w:h="11900" w:orient="landscape"/>
          <w:pgMar w:top="1361" w:right="1020" w:bottom="1361" w:left="1020" w:header="720" w:footer="720" w:gutter="0"/>
        </w:sectPr>
      </w:pPr>
      <w:r>
        <w:rPr>
          <w:rFonts w:ascii="黑体" w:eastAsia="黑体" w:hAnsi="黑体" w:cs="黑体"/>
          <w:color w:val="000000"/>
          <w:sz w:val="32"/>
        </w:rPr>
        <w:t xml:space="preserve">五、预算绩效信息</w:t>
      </w:r>
    </w:p>
    <w:p>
      <w:pPr>
        <w:spacing w:before="0" w:after="0"/>
        <w:ind w:firstLine="560"/>
        <w:jc w:val="left"/>
        <w:outlineLvl w:val="9"/>
      </w:pPr>
      <w:r>
        <w:rPr>
          <w:rFonts w:ascii="方正仿宋_GBK" w:eastAsia="方正仿宋_GBK" w:hAnsi="方正仿宋_GBK" w:cs="方正仿宋_GBK"/>
          <w:b/>
          <w:color w:val="000000"/>
          <w:sz w:val="28"/>
        </w:rPr>
        <w:t xml:space="preserve">1、高阳县机构编制监管绩效目标表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1.做好各类机构改革工作。</w:t>
            </w:r>
          </w:p>
          <w:p>
            <w:pPr>
              <w:pStyle w:val="单元格样式2"/>
            </w:pPr>
            <w:r>
              <w:t xml:space="preserve">2.维护完善全县机构编制实名制管理平台。</w:t>
            </w:r>
          </w:p>
          <w:p>
            <w:pPr>
              <w:pStyle w:val="单元格样式2"/>
            </w:pPr>
            <w:r>
              <w:t xml:space="preserve">3.管理和续费全县党政群机关和事业单位中文域名。</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改革单位个数</w:t>
            </w:r>
          </w:p>
        </w:tc>
        <w:tc>
          <w:tcPr>
            <w:tcW w:w="2835" w:type="dxa"/>
            <w:vAlign w:val="center"/>
          </w:tcPr>
          <w:p>
            <w:pPr>
              <w:pStyle w:val="单元格样式2"/>
            </w:pPr>
            <w:r>
              <w:t xml:space="preserve">深化各类机构改革涉及单位数量</w:t>
            </w:r>
          </w:p>
        </w:tc>
        <w:tc>
          <w:tcPr>
            <w:tcW w:w="2551" w:type="dxa"/>
            <w:vAlign w:val="center"/>
          </w:tcPr>
          <w:p>
            <w:pPr>
              <w:pStyle w:val="单元格样式2"/>
            </w:pPr>
            <w:r>
              <w:t xml:space="preserve">≥8个</w:t>
            </w:r>
          </w:p>
        </w:tc>
        <w:tc>
          <w:tcPr>
            <w:tcW w:w="2268" w:type="dxa"/>
            <w:vAlign w:val="center"/>
          </w:tcPr>
          <w:p>
            <w:pPr>
              <w:pStyle w:val="单元格样式2"/>
            </w:pPr>
            <w:r>
              <w:t xml:space="preserve">年度工作计划</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中文域名续费完成率</w:t>
            </w:r>
          </w:p>
        </w:tc>
        <w:tc>
          <w:tcPr>
            <w:tcW w:w="2835" w:type="dxa"/>
            <w:vAlign w:val="center"/>
          </w:tcPr>
          <w:p>
            <w:pPr>
              <w:pStyle w:val="单元格样式2"/>
            </w:pPr>
            <w:r>
              <w:t xml:space="preserve">中文域名续费完成率</w:t>
            </w:r>
          </w:p>
        </w:tc>
        <w:tc>
          <w:tcPr>
            <w:tcW w:w="2551" w:type="dxa"/>
            <w:vAlign w:val="center"/>
          </w:tcPr>
          <w:p>
            <w:pPr>
              <w:pStyle w:val="单元格样式2"/>
            </w:pPr>
            <w:r>
              <w:t xml:space="preserve">≥98%</w:t>
            </w:r>
          </w:p>
        </w:tc>
        <w:tc>
          <w:tcPr>
            <w:tcW w:w="2268" w:type="dxa"/>
            <w:vAlign w:val="center"/>
          </w:tcPr>
          <w:p>
            <w:pPr>
              <w:pStyle w:val="单元格样式2"/>
            </w:pPr>
            <w:r>
              <w:t xml:space="preserve">年度工作计划</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资金支付的及时性</w:t>
            </w:r>
          </w:p>
        </w:tc>
        <w:tc>
          <w:tcPr>
            <w:tcW w:w="2835" w:type="dxa"/>
            <w:vAlign w:val="center"/>
          </w:tcPr>
          <w:p>
            <w:pPr>
              <w:pStyle w:val="单元格样式2"/>
            </w:pPr>
            <w:r>
              <w:t xml:space="preserve">资金支付的及时性</w:t>
            </w:r>
          </w:p>
        </w:tc>
        <w:tc>
          <w:tcPr>
            <w:tcW w:w="2551" w:type="dxa"/>
            <w:vAlign w:val="center"/>
          </w:tcPr>
          <w:p>
            <w:pPr>
              <w:pStyle w:val="单元格样式2"/>
            </w:pPr>
            <w:r>
              <w:t xml:space="preserve">≥90%</w:t>
            </w:r>
          </w:p>
        </w:tc>
        <w:tc>
          <w:tcPr>
            <w:tcW w:w="2268" w:type="dxa"/>
            <w:vAlign w:val="center"/>
          </w:tcPr>
          <w:p>
            <w:pPr>
              <w:pStyle w:val="单元格样式2"/>
            </w:pPr>
            <w:r>
              <w:t xml:space="preserve">年度工作计划</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成本控制率</w:t>
            </w:r>
          </w:p>
        </w:tc>
        <w:tc>
          <w:tcPr>
            <w:tcW w:w="2835" w:type="dxa"/>
            <w:vAlign w:val="center"/>
          </w:tcPr>
          <w:p>
            <w:pPr>
              <w:pStyle w:val="单元格样式2"/>
            </w:pPr>
            <w:r>
              <w:t xml:space="preserve">实际支出金额占预算金额的比例</w:t>
            </w:r>
          </w:p>
        </w:tc>
        <w:tc>
          <w:tcPr>
            <w:tcW w:w="2551" w:type="dxa"/>
            <w:vAlign w:val="center"/>
          </w:tcPr>
          <w:p>
            <w:pPr>
              <w:pStyle w:val="单元格样式2"/>
            </w:pPr>
            <w:r>
              <w:t xml:space="preserve">≤100%</w:t>
            </w:r>
          </w:p>
        </w:tc>
        <w:tc>
          <w:tcPr>
            <w:tcW w:w="2268" w:type="dxa"/>
            <w:vAlign w:val="center"/>
          </w:tcPr>
          <w:p>
            <w:pPr>
              <w:pStyle w:val="单元格样式2"/>
            </w:pPr>
            <w:r>
              <w:t xml:space="preserve">年度工作计划</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编制资源配置率</w:t>
            </w:r>
          </w:p>
        </w:tc>
        <w:tc>
          <w:tcPr>
            <w:tcW w:w="2835" w:type="dxa"/>
            <w:vAlign w:val="center"/>
          </w:tcPr>
          <w:p>
            <w:pPr>
              <w:pStyle w:val="单元格样式2"/>
            </w:pPr>
            <w:r>
              <w:t xml:space="preserve">持续优化机构编制资源配置率</w:t>
            </w:r>
          </w:p>
        </w:tc>
        <w:tc>
          <w:tcPr>
            <w:tcW w:w="2551" w:type="dxa"/>
            <w:vAlign w:val="center"/>
          </w:tcPr>
          <w:p>
            <w:pPr>
              <w:pStyle w:val="单元格样式2"/>
            </w:pPr>
            <w:r>
              <w:t xml:space="preserve">≥90%</w:t>
            </w:r>
          </w:p>
        </w:tc>
        <w:tc>
          <w:tcPr>
            <w:tcW w:w="2268" w:type="dxa"/>
            <w:vAlign w:val="center"/>
          </w:tcPr>
          <w:p>
            <w:pPr>
              <w:pStyle w:val="单元格样式2"/>
            </w:pPr>
            <w:r>
              <w:t xml:space="preserve">年度工作计划</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2、高阳县机构编制监管（劳务派遣）绩效目标表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1.足额保障劳务派遣人员工资</w:t>
            </w:r>
          </w:p>
          <w:p>
            <w:pPr>
              <w:pStyle w:val="单元格样式2"/>
            </w:pPr>
            <w:r>
              <w:t xml:space="preserve">2.足额保障劳务派遣人员各项保险及公积金</w:t>
            </w:r>
          </w:p>
          <w:p>
            <w:pPr>
              <w:pStyle w:val="单元格样式2"/>
            </w:pPr>
            <w:r>
              <w:t xml:space="preserve">3.足额保障劳务派遣管理费用</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劳务派遣人数</w:t>
            </w:r>
          </w:p>
        </w:tc>
        <w:tc>
          <w:tcPr>
            <w:tcW w:w="2835" w:type="dxa"/>
            <w:vAlign w:val="center"/>
          </w:tcPr>
          <w:p>
            <w:pPr>
              <w:pStyle w:val="单元格样式2"/>
            </w:pPr>
            <w:r>
              <w:t xml:space="preserve">雇用劳务派遣人数</w:t>
            </w:r>
          </w:p>
        </w:tc>
        <w:tc>
          <w:tcPr>
            <w:tcW w:w="2551" w:type="dxa"/>
            <w:vAlign w:val="center"/>
          </w:tcPr>
          <w:p>
            <w:pPr>
              <w:pStyle w:val="单元格样式2"/>
            </w:pPr>
            <w:r>
              <w:t xml:space="preserve">1人</w:t>
            </w:r>
          </w:p>
        </w:tc>
        <w:tc>
          <w:tcPr>
            <w:tcW w:w="2268" w:type="dxa"/>
            <w:vAlign w:val="center"/>
          </w:tcPr>
          <w:p>
            <w:pPr>
              <w:pStyle w:val="单元格样式2"/>
            </w:pPr>
            <w:r>
              <w:t xml:space="preserve">年度工作计划</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保障程度</w:t>
            </w:r>
          </w:p>
        </w:tc>
        <w:tc>
          <w:tcPr>
            <w:tcW w:w="2835" w:type="dxa"/>
            <w:vAlign w:val="center"/>
          </w:tcPr>
          <w:p>
            <w:pPr>
              <w:pStyle w:val="单元格样式2"/>
            </w:pPr>
            <w:r>
              <w:t xml:space="preserve">是否足额保证劳务派遣人员费用</w:t>
            </w:r>
          </w:p>
        </w:tc>
        <w:tc>
          <w:tcPr>
            <w:tcW w:w="2551" w:type="dxa"/>
            <w:vAlign w:val="center"/>
          </w:tcPr>
          <w:p>
            <w:pPr>
              <w:pStyle w:val="单元格样式2"/>
            </w:pPr>
            <w:r>
              <w:t xml:space="preserve">100%</w:t>
            </w:r>
          </w:p>
        </w:tc>
        <w:tc>
          <w:tcPr>
            <w:tcW w:w="2268" w:type="dxa"/>
            <w:vAlign w:val="center"/>
          </w:tcPr>
          <w:p>
            <w:pPr>
              <w:pStyle w:val="单元格样式2"/>
            </w:pPr>
            <w:r>
              <w:t xml:space="preserve">年度工作计划</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资金支付及时性</w:t>
            </w:r>
          </w:p>
        </w:tc>
        <w:tc>
          <w:tcPr>
            <w:tcW w:w="2835" w:type="dxa"/>
            <w:vAlign w:val="center"/>
          </w:tcPr>
          <w:p>
            <w:pPr>
              <w:pStyle w:val="单元格样式2"/>
            </w:pPr>
            <w:r>
              <w:t xml:space="preserve">是否及时支付劳务派遣人员费用</w:t>
            </w:r>
          </w:p>
        </w:tc>
        <w:tc>
          <w:tcPr>
            <w:tcW w:w="2551" w:type="dxa"/>
            <w:vAlign w:val="center"/>
          </w:tcPr>
          <w:p>
            <w:pPr>
              <w:pStyle w:val="单元格样式2"/>
            </w:pPr>
            <w:r>
              <w:t xml:space="preserve">100%</w:t>
            </w:r>
          </w:p>
        </w:tc>
        <w:tc>
          <w:tcPr>
            <w:tcW w:w="2268" w:type="dxa"/>
            <w:vAlign w:val="center"/>
          </w:tcPr>
          <w:p>
            <w:pPr>
              <w:pStyle w:val="单元格样式2"/>
            </w:pPr>
            <w:r>
              <w:t xml:space="preserve">年度工作计划</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成本控制率</w:t>
            </w:r>
          </w:p>
        </w:tc>
        <w:tc>
          <w:tcPr>
            <w:tcW w:w="2835" w:type="dxa"/>
            <w:vAlign w:val="center"/>
          </w:tcPr>
          <w:p>
            <w:pPr>
              <w:pStyle w:val="单元格样式2"/>
            </w:pPr>
            <w:r>
              <w:t xml:space="preserve">实际支出金额占预算金额的比例</w:t>
            </w:r>
          </w:p>
        </w:tc>
        <w:tc>
          <w:tcPr>
            <w:tcW w:w="2551" w:type="dxa"/>
            <w:vAlign w:val="center"/>
          </w:tcPr>
          <w:p>
            <w:pPr>
              <w:pStyle w:val="单元格样式2"/>
            </w:pPr>
            <w:r>
              <w:t xml:space="preserve">≤100%</w:t>
            </w:r>
          </w:p>
        </w:tc>
        <w:tc>
          <w:tcPr>
            <w:tcW w:w="2268" w:type="dxa"/>
            <w:vAlign w:val="center"/>
          </w:tcPr>
          <w:p>
            <w:pPr>
              <w:pStyle w:val="单元格样式2"/>
            </w:pPr>
            <w:r>
              <w:t xml:space="preserve">年度工作计划</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可持续影响指标</w:t>
            </w:r>
          </w:p>
        </w:tc>
        <w:tc>
          <w:tcPr>
            <w:tcW w:w="2835" w:type="dxa"/>
            <w:vAlign w:val="center"/>
          </w:tcPr>
          <w:p>
            <w:pPr>
              <w:pStyle w:val="单元格样式2"/>
            </w:pPr>
            <w:r>
              <w:t xml:space="preserve">编制资源配置率</w:t>
            </w:r>
          </w:p>
        </w:tc>
        <w:tc>
          <w:tcPr>
            <w:tcW w:w="2835" w:type="dxa"/>
            <w:vAlign w:val="center"/>
          </w:tcPr>
          <w:p>
            <w:pPr>
              <w:pStyle w:val="单元格样式2"/>
            </w:pPr>
            <w:r>
              <w:t xml:space="preserve">持续优化机构编制资源配置率</w:t>
            </w:r>
          </w:p>
        </w:tc>
        <w:tc>
          <w:tcPr>
            <w:tcW w:w="2551" w:type="dxa"/>
            <w:vAlign w:val="center"/>
          </w:tcPr>
          <w:p>
            <w:pPr>
              <w:pStyle w:val="单元格样式2"/>
            </w:pPr>
            <w:r>
              <w:t xml:space="preserve">≥95%</w:t>
            </w:r>
          </w:p>
        </w:tc>
        <w:tc>
          <w:tcPr>
            <w:tcW w:w="2268" w:type="dxa"/>
            <w:vAlign w:val="center"/>
          </w:tcPr>
          <w:p>
            <w:pPr>
              <w:pStyle w:val="单元格样式2"/>
            </w:pPr>
            <w:r>
              <w:t xml:space="preserve">年度工作计划</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5"/>
      </w:pPr>
      <w:r>
        <w:rPr>
          <w:rFonts w:ascii="黑体" w:eastAsia="黑体" w:hAnsi="黑体" w:cs="黑体"/>
          <w:color w:val="000000"/>
          <w:sz w:val="32"/>
        </w:rPr>
        <w:t xml:space="preserve">六、政府采购预算情况</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2022年，中共高阳县委机构编制委员会办公室（机关）安排政府采购预算0.00万元。具体内容见下表。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219001中共高阳县委机构编制委员会办公室（机关）</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8674" w:type="dxa"/>
            <w:hMerge w:val="restart"/>
            <w:tcBorders>
              <w:top w:val="single" w:sz="6" w:space="0" w:color="FFFFFF"/>
              <w:left w:val="single" w:sz="6" w:space="0" w:color="FFFFFF"/>
              <w:right w:val="single" w:sz="6" w:space="0" w:color="FFFFFF"/>
            </w:tcBorders>
            <w:vAlign w:val="center"/>
          </w:tcPr>
          <w:p>
            <w:pPr>
              <w:pStyle w:val="单元格样式23"/>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7710"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2022年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财政拨    款结转</w:t>
            </w:r>
          </w:p>
        </w:tc>
        <w:tc>
          <w:tcPr>
            <w:tcW w:w="964" w:type="dxa"/>
            <w:vAlign w:val="center"/>
          </w:tcPr>
          <w:p>
            <w:pPr>
              <w:pStyle w:val="单元格样式1"/>
            </w:pPr>
            <w:r>
              <w:t xml:space="preserve">非财政    拨款结    转结余</w:t>
            </w:r>
          </w:p>
        </w:tc>
        <w:tc>
          <w:tcPr>
            <w:tcW w:w="964" w:type="dxa"/>
            <w:vMerge/>
          </w:tcPr>
          <w:p>
            <w:pPr/>
          </w:p>
        </w:tc>
      </w:tr>
      <w:tr>
        <w:trPr>
          <w:cantSplit/>
          <w:jc w:val="center"/>
        </w:trPr>
        <w:tc>
          <w:tcPr>
            <w:tcW w:w="1701" w:type="dxa"/>
            <w:vAlign w:val="center"/>
          </w:tcPr>
          <w:p>
            <w:pPr>
              <w:pStyle w:val="单元格样式2"/>
            </w:pPr>
          </w:p>
        </w:tc>
        <w:tc>
          <w:tcPr>
            <w:tcW w:w="964" w:type="dxa"/>
            <w:vAlign w:val="center"/>
          </w:tcPr>
          <w:p>
            <w:pPr>
              <w:pStyle w:val="单元格样式4"/>
            </w:pPr>
          </w:p>
        </w:tc>
        <w:tc>
          <w:tcPr>
            <w:tcW w:w="1134" w:type="dxa"/>
            <w:vAlign w:val="center"/>
          </w:tcPr>
          <w:p>
            <w:pPr>
              <w:pStyle w:val="单元格样式2"/>
            </w:pPr>
          </w:p>
        </w:tc>
        <w:tc>
          <w:tcPr>
            <w:tcW w:w="1134" w:type="dxa"/>
            <w:vAlign w:val="center"/>
          </w:tcPr>
          <w:p>
            <w:pPr>
              <w:pStyle w:val="单元格样式2"/>
            </w:pPr>
          </w:p>
        </w:tc>
        <w:tc>
          <w:tcPr>
            <w:tcW w:w="709" w:type="dxa"/>
            <w:vAlign w:val="center"/>
          </w:tcPr>
          <w:p>
            <w:pPr>
              <w:pStyle w:val="单元格样式3"/>
            </w:pPr>
          </w:p>
        </w:tc>
        <w:tc>
          <w:tcPr>
            <w:tcW w:w="850" w:type="dxa"/>
            <w:vAlign w:val="center"/>
          </w:tcPr>
          <w:p>
            <w:pPr>
              <w:pStyle w:val="单元格样式4"/>
            </w:pPr>
          </w:p>
        </w:tc>
        <w:tc>
          <w:tcPr>
            <w:tcW w:w="850"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line="240"/>
        <w:ind w:firstLine="420"/>
        <w:jc w:val="left"/>
        <w:outlineLvl w:val="9"/>
      </w:pPr>
      <w:r>
        <w:rPr>
          <w:rFonts w:ascii="方正书宋_GBK" w:eastAsia="方正书宋_GBK" w:hAnsi="方正书宋_GBK" w:cs="方正书宋_GBK"/>
          <w:color w:val="000000"/>
          <w:sz w:val="21"/>
        </w:rPr>
        <w:t xml:space="preserve">注：无政府采购预算，空表列示。</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七、国有资产信息</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中共高阳县委机构编制委员会办公室（机关）上年末固定资产金额为3.98万元（详见下表）。本年度拟购置固定资产总额为2.66万元，已按要求列入政府采购预算，详见政府采购预算表。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219001中共高阳县委机构编制委员会办公室（机关）</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截止时间：2021-12-31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价值（金额单位：万元）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3.98</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r>
              <w:t xml:space="preserve">22</w:t>
            </w:r>
          </w:p>
        </w:tc>
        <w:tc>
          <w:tcPr>
            <w:tcW w:w="2835" w:type="dxa"/>
            <w:vAlign w:val="center"/>
          </w:tcPr>
          <w:p>
            <w:pPr>
              <w:pStyle w:val="单元格样式4"/>
            </w:pPr>
            <w:r>
              <w:t xml:space="preserve">6.64</w:t>
            </w: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八、名词解释</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一般公共预算拨款收入：</w:t>
      </w:r>
      <w:r>
        <w:rPr>
          <w:rFonts w:ascii="Times New Roman" w:eastAsia="方正仿宋_GBK" w:hAnsi="Times New Roman" w:cs="Times New Roman"/>
          <w:b w:val="0"/>
          <w:color w:val="000000"/>
          <w:sz w:val="28"/>
        </w:rPr>
        <w:t xml:space="preserve">指省级财政当年拨付的资金。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其他收入：</w:t>
      </w:r>
      <w:r>
        <w:rPr>
          <w:rFonts w:ascii="Times New Roman" w:eastAsia="方正仿宋_GBK" w:hAnsi="Times New Roman" w:cs="Times New Roman"/>
          <w:b w:val="0"/>
          <w:color w:val="000000"/>
          <w:sz w:val="28"/>
        </w:rPr>
        <w:t xml:space="preserve">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基本支出：</w:t>
      </w:r>
      <w:r>
        <w:rPr>
          <w:rFonts w:ascii="Times New Roman" w:eastAsia="方正仿宋_GBK" w:hAnsi="Times New Roman" w:cs="Times New Roman"/>
          <w:b w:val="0"/>
          <w:color w:val="000000"/>
          <w:sz w:val="28"/>
        </w:rPr>
        <w:t xml:space="preserve">指为保障机构正常运转、完成日常工作任务而发生的人员支出和公用支出。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项目支出：</w:t>
      </w:r>
      <w:r>
        <w:rPr>
          <w:rFonts w:ascii="Times New Roman" w:eastAsia="方正仿宋_GBK" w:hAnsi="Times New Roman" w:cs="Times New Roman"/>
          <w:b w:val="0"/>
          <w:color w:val="000000"/>
          <w:sz w:val="28"/>
        </w:rPr>
        <w:t xml:space="preserve">指在基本支出之外为完成特定行政任务和事业发展目标所发生的支出。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上缴上级支出：</w:t>
      </w:r>
      <w:r>
        <w:rPr>
          <w:rFonts w:ascii="Times New Roman" w:eastAsia="方正仿宋_GBK" w:hAnsi="Times New Roman" w:cs="Times New Roman"/>
          <w:b w:val="0"/>
          <w:color w:val="000000"/>
          <w:sz w:val="28"/>
        </w:rPr>
        <w:t xml:space="preserve">指下级单位上缴上级的支出。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机关运行费：</w:t>
      </w:r>
      <w:r>
        <w:rPr>
          <w:rFonts w:ascii="Times New Roman" w:eastAsia="方正仿宋_GBK" w:hAnsi="Times New Roman" w:cs="Times New Roman"/>
          <w:b w:val="0"/>
          <w:color w:val="000000"/>
          <w:sz w:val="28"/>
        </w:rPr>
        <w:t xml:space="preserve">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指以前年度尚未完成、结转到本年仍按原规定用途继续使用的资金。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10" w:after="10" w:line="240"/>
        <w:ind w:firstLine="640"/>
        <w:jc w:val="left"/>
        <w:outlineLvl w:val="5"/>
      </w:pPr>
      <w:r>
        <w:rPr>
          <w:rFonts w:ascii="黑体" w:eastAsia="黑体" w:hAnsi="黑体" w:cs="黑体"/>
          <w:color w:val="000000"/>
          <w:sz w:val="32"/>
        </w:rPr>
        <w:t xml:space="preserve">九、其他需要说明的事项</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我单位无其他需要说明的事项。</w:t>
      </w:r>
    </w:p>
    <w:sectPr>
      <w:type w:val="nextPage"/>
      <w:pgSz w:w="16840" w:h="11900" w:orient="landscape"/>
      <w:pgMar w:top="1361" w:right="1020" w:bottom="1134" w:left="1020"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单元格样式22">
    <w:name w:val="单元格样式22"/>
    <w:basedOn w:val="Normal"/>
    <w:qFormat/>
    <w:pPr>
      <w:spacing w:before="0" w:after="0"/>
      <w:ind w:firstLine="0"/>
      <w:jc w:val="right"/>
      <w:outlineLvl w:val="9"/>
    </w:pPr>
    <w:rPr>
      <w:rFonts w:ascii="方正小标宋_GBK" w:eastAsia="方正小标宋_GBK" w:hAnsi="方正小标宋_GBK" w:cs="方正小标宋_GBK"/>
      <w:sz w:val="24"/>
    </w:rPr>
  </w:style>
  <w:style w:type="paragraph" w:styleId="单元格样式21">
    <w:name w:val="单元格样式21"/>
    <w:basedOn w:val="Normal"/>
    <w:qFormat/>
    <w:pPr>
      <w:spacing w:before="0" w:after="0"/>
      <w:ind w:firstLine="0"/>
      <w:jc w:val="center"/>
      <w:outlineLvl w:val="9"/>
    </w:pPr>
    <w:rPr>
      <w:rFonts w:ascii="方正小标宋_GBK" w:eastAsia="方正小标宋_GBK" w:hAnsi="方正小标宋_GBK" w:cs="方正小标宋_GBK"/>
      <w:sz w:val="24"/>
    </w:rPr>
  </w:style>
  <w:style w:type="paragraph" w:styleId="单元格样式20">
    <w:name w:val="单元格样式20"/>
    <w:basedOn w:val="Normal"/>
    <w:qFormat/>
    <w:pPr>
      <w:spacing w:before="0" w:after="0"/>
      <w:ind w:firstLine="0"/>
      <w:jc w:val="left"/>
      <w:outlineLvl w:val="9"/>
    </w:pPr>
    <w:rPr>
      <w:rFonts w:ascii="方正小标宋_GBK" w:eastAsia="方正小标宋_GBK" w:hAnsi="方正小标宋_GBK" w:cs="方正小标宋_GBK"/>
      <w:sz w:val="24"/>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单元格样式6">
    <w:name w:val="单元格样式6"/>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7">
    <w:name w:val="单元格样式7"/>
    <w:basedOn w:val="Normal"/>
    <w:qFormat/>
    <w:pPr>
      <w:spacing w:before="0" w:after="0"/>
      <w:ind w:firstLine="0"/>
      <w:jc w:val="right"/>
      <w:outlineLvl w:val="9"/>
    </w:pPr>
    <w:rPr>
      <w:rFonts w:ascii="方正书宋_GBK" w:eastAsia="方正书宋_GBK" w:hAnsi="方正书宋_GBK" w:cs="方正书宋_GBK"/>
      <w:b/>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插入文本样式-插入部门职责文件">
    <w:name w:val="插入文本样式-插入部门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预算安排的总体情况文件">
    <w:name w:val="插入文本样式-插入预算公开部门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机关运行经费安排情况文件">
    <w:name w:val="插入文本样式-插入预算公开部门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财政拨款三公经费预算情况及增减变化原因文件">
    <w:name w:val="插入文本样式-插入预算公开部门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总体目标文件">
    <w:name w:val="插入文本样式-插入总体目标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职责分类绩效目标文件">
    <w:name w:val="插入文本样式-插入职责分类绩效目标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实现年度发展规划目标的保障措施文件">
    <w:name w:val="插入文本样式-插入实现年度发展规划目标的保障措施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23">
    <w:name w:val="单元格样式23"/>
    <w:basedOn w:val="Normal"/>
    <w:qFormat/>
    <w:pPr>
      <w:spacing w:before="0" w:after="0"/>
      <w:ind w:firstLine="0"/>
      <w:jc w:val="right"/>
      <w:outlineLvl w:val="9"/>
    </w:pPr>
    <w:rPr>
      <w:rFonts w:ascii="方正书宋_GBK" w:eastAsia="方正书宋_GBK" w:hAnsi="方正书宋_GBK" w:cs="方正书宋_GBK"/>
      <w:sz w:val="24"/>
    </w:rPr>
  </w:style>
  <w:style w:type="paragraph" w:styleId="插入文本样式-插入单位职责文件">
    <w:name w:val="插入文本样式-插入单位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预算安排的总体情况文件">
    <w:name w:val="插入文本样式-插入预算公开单位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机关运行经费安排情况文件">
    <w:name w:val="插入文本样式-插入预算公开单位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财政拨款三公经费预算情况及增减变化原因文件">
    <w:name w:val="插入文本样式-插入预算公开单位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TOC2">
    <w:name w:val="TOC 2"/>
    <w:basedOn w:val="Normal"/>
    <w:qFormat/>
    <w:pPr>
      <w:ind w:left="240"/>
    </w:pPr>
    <w:rPr/>
  </w:style>
  <w:style w:type="paragraph" w:styleId="TOC3">
    <w:name w:val="TOC 3"/>
    <w:basedOn w:val="Normal"/>
    <w:qFormat/>
    <w:pPr>
      <w:ind w:left="480"/>
    </w:pPr>
    <w:rPr/>
  </w:style>
  <w:style w:type="paragraph" w:styleId="TOC4">
    <w:name w:val="TOC 4"/>
    <w:basedOn w:val="Normal"/>
    <w:qFormat/>
    <w:pPr>
      <w:ind w:left="720"/>
    </w:pPr>
    <w:rPr/>
  </w:style>
  <w:style w:type="paragraph" w:styleId="TOC1">
    <w:name w:val="TOC 1"/>
    <w:basedOn w:val="Normal"/>
    <w:qFormat/>
    <w:pPr>
      <w:spacing w:before="120" w:line="240"/>
      <w:ind w:firstLine="56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footer" Target="footer1.xml" /><Relationship Id="rId2" Type="http://schemas.openxmlformats.org/officeDocument/2006/relationships/customXml" Target="../customXml/item2.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styles" Target="styles.xml" /><Relationship Id="rId23" Type="http://schemas.openxmlformats.org/officeDocument/2006/relationships/webSettings" Target="webSettings.xml" /><Relationship Id="rId24" Type="http://schemas.openxmlformats.org/officeDocument/2006/relationships/numbering" Target="numbering.xml" /><Relationship Id="rId25" Type="http://schemas.openxmlformats.org/officeDocument/2006/relationships/settings" Target="setting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2022-02-17T10:36:29Z</dcterms:created>
  <dcterms:modified xsi:type="dcterms:W3CDTF">2022-02-17T02:36:29Z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2022-02-17T10:36:32Z</dcterms:created>
  <dcterms:modified xsi:type="dcterms:W3CDTF">2022-02-17T02:36:32Z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2022-02-17T10:36:32Z</dcterms:created>
  <dcterms:modified xsi:type="dcterms:W3CDTF">2022-02-17T02:36:32Z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2022-02-17T10:36:32Z</dcterms:created>
  <dcterms:modified xsi:type="dcterms:W3CDTF">2022-02-17T02:36:32Z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2022-02-17T10:36:32Z</dcterms:created>
  <dcterms:modified xsi:type="dcterms:W3CDTF">2022-02-17T02:36:32Z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2022-02-17T10:36:30Z</dcterms:created>
  <dcterms:modified xsi:type="dcterms:W3CDTF">2022-02-17T02:36:30Z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2022-02-17T10:36:30Z</dcterms:created>
  <dcterms:modified xsi:type="dcterms:W3CDTF">2022-02-17T02:36:30Z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2022-02-17T10:36:30Z</dcterms:created>
  <dcterms:modified xsi:type="dcterms:W3CDTF">2022-02-17T02:36:30Z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2022-02-17T10:36:30Z</dcterms:created>
  <dcterms:modified xsi:type="dcterms:W3CDTF">2022-02-17T02:36:30Z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2022-02-17T10:36:32Z</dcterms:created>
  <dcterms:modified xsi:type="dcterms:W3CDTF">2022-02-17T02:36:34Z</dcterms:modified>
</cp:coreProperties>
</file>