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44"/>
          <w:szCs w:val="44"/>
        </w:rPr>
      </w:pPr>
      <w:r>
        <w:rPr>
          <w:rFonts w:hint="eastAsia" w:ascii="方正小标宋简体" w:eastAsia="方正小标宋简体"/>
          <w:b/>
          <w:sz w:val="44"/>
          <w:szCs w:val="44"/>
        </w:rPr>
        <w:t>鸡泽县残联责任清单</w:t>
      </w:r>
    </w:p>
    <w:p>
      <w:pPr>
        <w:jc w:val="center"/>
        <w:rPr>
          <w:rFonts w:hint="eastAsia" w:ascii="黑体" w:eastAsia="黑体"/>
          <w:b/>
          <w:sz w:val="44"/>
          <w:szCs w:val="44"/>
        </w:rPr>
      </w:pPr>
      <w:r>
        <w:rPr>
          <w:rFonts w:hint="eastAsia" w:ascii="黑体" w:eastAsia="黑体"/>
          <w:b/>
          <w:sz w:val="44"/>
          <w:szCs w:val="44"/>
        </w:rPr>
        <w:t>一、部门职责登记表</w:t>
      </w:r>
    </w:p>
    <w:p>
      <w:pPr>
        <w:rPr>
          <w:rFonts w:hint="eastAsia"/>
          <w:sz w:val="44"/>
          <w:szCs w:val="44"/>
        </w:rPr>
      </w:pPr>
      <w:r>
        <w:rPr>
          <w:rFonts w:hint="eastAsia"/>
          <w:sz w:val="32"/>
          <w:szCs w:val="32"/>
        </w:rPr>
        <w:t>部门名称（盖章）鸡泽县残联</w:t>
      </w:r>
      <w:r>
        <w:rPr>
          <w:rFonts w:hint="eastAsia"/>
          <w:sz w:val="32"/>
          <w:szCs w:val="32"/>
        </w:rPr>
        <w:tab/>
      </w:r>
      <w:r>
        <w:rPr>
          <w:rFonts w:hint="eastAsia"/>
          <w:sz w:val="32"/>
          <w:szCs w:val="32"/>
        </w:rPr>
        <w:tab/>
      </w:r>
      <w:r>
        <w:rPr>
          <w:rFonts w:hint="eastAsia"/>
          <w:sz w:val="32"/>
          <w:szCs w:val="32"/>
        </w:rPr>
        <w:tab/>
      </w:r>
      <w:r>
        <w:rPr>
          <w:rFonts w:hint="eastAsia"/>
          <w:sz w:val="32"/>
          <w:szCs w:val="32"/>
        </w:rPr>
        <w:t xml:space="preserve">                            主要负责人签字：</w:t>
      </w:r>
      <w:r>
        <w:rPr>
          <w:rFonts w:hint="eastAsia"/>
          <w:sz w:val="32"/>
          <w:szCs w:val="32"/>
        </w:rPr>
        <w:tab/>
      </w:r>
    </w:p>
    <w:tbl>
      <w:tblPr>
        <w:tblStyle w:val="7"/>
        <w:tblW w:w="1423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869"/>
        <w:gridCol w:w="5692"/>
        <w:gridCol w:w="188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93" w:type="dxa"/>
            <w:vAlign w:val="top"/>
          </w:tcPr>
          <w:p>
            <w:pPr>
              <w:jc w:val="center"/>
              <w:rPr>
                <w:rFonts w:hint="eastAsia" w:ascii="仿宋_GB2312" w:eastAsia="仿宋_GB2312"/>
                <w:bCs/>
                <w:sz w:val="30"/>
                <w:szCs w:val="30"/>
              </w:rPr>
            </w:pPr>
            <w:r>
              <w:rPr>
                <w:rFonts w:hint="eastAsia" w:ascii="仿宋_GB2312" w:eastAsia="仿宋_GB2312"/>
                <w:bCs/>
                <w:sz w:val="30"/>
                <w:szCs w:val="30"/>
              </w:rPr>
              <w:t>序号</w:t>
            </w:r>
          </w:p>
        </w:tc>
        <w:tc>
          <w:tcPr>
            <w:tcW w:w="4869" w:type="dxa"/>
            <w:vAlign w:val="top"/>
          </w:tcPr>
          <w:p>
            <w:pPr>
              <w:jc w:val="center"/>
              <w:rPr>
                <w:rFonts w:hint="eastAsia" w:ascii="仿宋_GB2312" w:eastAsia="仿宋_GB2312"/>
                <w:bCs/>
                <w:sz w:val="30"/>
                <w:szCs w:val="30"/>
              </w:rPr>
            </w:pPr>
            <w:r>
              <w:rPr>
                <w:rFonts w:hint="eastAsia" w:ascii="仿宋_GB2312" w:eastAsia="仿宋_GB2312"/>
                <w:bCs/>
                <w:sz w:val="30"/>
                <w:szCs w:val="30"/>
              </w:rPr>
              <w:t>主要职责</w:t>
            </w:r>
          </w:p>
        </w:tc>
        <w:tc>
          <w:tcPr>
            <w:tcW w:w="5692" w:type="dxa"/>
            <w:vAlign w:val="top"/>
          </w:tcPr>
          <w:p>
            <w:pPr>
              <w:jc w:val="center"/>
              <w:rPr>
                <w:rFonts w:hint="eastAsia" w:ascii="仿宋_GB2312" w:eastAsia="仿宋_GB2312"/>
                <w:bCs/>
                <w:sz w:val="30"/>
                <w:szCs w:val="30"/>
              </w:rPr>
            </w:pPr>
            <w:r>
              <w:rPr>
                <w:rFonts w:hint="eastAsia" w:ascii="仿宋_GB2312" w:eastAsia="仿宋_GB2312"/>
                <w:bCs/>
                <w:sz w:val="30"/>
                <w:szCs w:val="30"/>
              </w:rPr>
              <w:t>具体事项</w:t>
            </w:r>
          </w:p>
        </w:tc>
        <w:tc>
          <w:tcPr>
            <w:tcW w:w="1885" w:type="dxa"/>
            <w:vAlign w:val="top"/>
          </w:tcPr>
          <w:p>
            <w:pPr>
              <w:jc w:val="center"/>
              <w:rPr>
                <w:rFonts w:hint="eastAsia" w:ascii="仿宋_GB2312" w:eastAsia="仿宋_GB2312"/>
                <w:bCs/>
                <w:sz w:val="30"/>
                <w:szCs w:val="30"/>
              </w:rPr>
            </w:pPr>
            <w:r>
              <w:rPr>
                <w:rFonts w:hint="eastAsia" w:ascii="仿宋_GB2312" w:eastAsia="仿宋_GB2312"/>
                <w:bCs/>
                <w:sz w:val="30"/>
                <w:szCs w:val="30"/>
              </w:rPr>
              <w:t>责任科室</w:t>
            </w:r>
          </w:p>
        </w:tc>
        <w:tc>
          <w:tcPr>
            <w:tcW w:w="900" w:type="dxa"/>
            <w:vAlign w:val="top"/>
          </w:tcPr>
          <w:p>
            <w:pPr>
              <w:jc w:val="center"/>
              <w:rPr>
                <w:rFonts w:hint="eastAsia" w:ascii="仿宋_GB2312" w:eastAsia="仿宋_GB2312"/>
                <w:bCs/>
                <w:sz w:val="30"/>
                <w:szCs w:val="30"/>
              </w:rPr>
            </w:pPr>
            <w:r>
              <w:rPr>
                <w:rFonts w:hint="eastAsia" w:ascii="仿宋_GB2312" w:eastAsia="仿宋_GB2312"/>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trPr>
        <w:tc>
          <w:tcPr>
            <w:tcW w:w="893" w:type="dxa"/>
            <w:vAlign w:val="top"/>
          </w:tcPr>
          <w:p>
            <w:pPr>
              <w:jc w:val="center"/>
              <w:rPr>
                <w:rFonts w:hint="eastAsia" w:ascii="仿宋_GB2312" w:eastAsia="仿宋_GB2312"/>
                <w:sz w:val="30"/>
                <w:szCs w:val="30"/>
              </w:rPr>
            </w:pPr>
            <w:r>
              <w:rPr>
                <w:rFonts w:hint="eastAsia" w:ascii="仿宋_GB2312" w:eastAsia="仿宋_GB2312"/>
                <w:sz w:val="30"/>
                <w:szCs w:val="30"/>
              </w:rPr>
              <w:t>1</w:t>
            </w:r>
          </w:p>
        </w:tc>
        <w:tc>
          <w:tcPr>
            <w:tcW w:w="4869" w:type="dxa"/>
            <w:vAlign w:val="top"/>
          </w:tcPr>
          <w:p>
            <w:pPr>
              <w:jc w:val="both"/>
              <w:rPr>
                <w:rFonts w:hint="eastAsia"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全面贯彻残疾人保障法，并以基层残疾人组织建设为重点，密切联系残疾人，保障残疾人合法权益，全面发挥“代表、服务、管理”职能，为残疾人做好综合、组织、协调和服务工作。</w:t>
            </w:r>
          </w:p>
        </w:tc>
        <w:tc>
          <w:tcPr>
            <w:tcW w:w="5692" w:type="dxa"/>
            <w:vAlign w:val="center"/>
          </w:tcPr>
          <w:p>
            <w:pPr>
              <w:ind w:firstLine="480" w:firstLineChars="200"/>
              <w:jc w:val="both"/>
              <w:rPr>
                <w:rFonts w:hint="eastAsia" w:ascii="仿宋_GB2312" w:eastAsia="仿宋_GB2312"/>
                <w:sz w:val="24"/>
              </w:rPr>
            </w:pPr>
            <w:r>
              <w:rPr>
                <w:rFonts w:hint="eastAsia" w:ascii="仿宋_GB2312" w:eastAsia="仿宋_GB2312"/>
                <w:sz w:val="24"/>
              </w:rPr>
              <w:t>负责残疾人宣传教育，残疾人康复培训，残疾人文化体育工作，残疾人扶贫等项工作。</w:t>
            </w:r>
          </w:p>
        </w:tc>
        <w:tc>
          <w:tcPr>
            <w:tcW w:w="1885" w:type="dxa"/>
            <w:vAlign w:val="center"/>
          </w:tcPr>
          <w:p>
            <w:pPr>
              <w:jc w:val="center"/>
              <w:rPr>
                <w:rFonts w:hint="eastAsia" w:ascii="仿宋_GB2312" w:eastAsia="仿宋_GB2312"/>
                <w:sz w:val="30"/>
                <w:szCs w:val="30"/>
              </w:rPr>
            </w:pPr>
            <w:r>
              <w:rPr>
                <w:rFonts w:hint="eastAsia" w:ascii="仿宋_GB2312" w:eastAsia="仿宋_GB2312"/>
                <w:sz w:val="30"/>
                <w:szCs w:val="30"/>
              </w:rPr>
              <w:t>综合办公室</w:t>
            </w:r>
          </w:p>
        </w:tc>
        <w:tc>
          <w:tcPr>
            <w:tcW w:w="900" w:type="dxa"/>
            <w:vAlign w:val="top"/>
          </w:tcPr>
          <w:p>
            <w:pPr>
              <w:jc w:val="center"/>
              <w:rPr>
                <w:rFonts w:hint="eastAsia" w:ascii="仿宋_GB2312" w:eastAsia="仿宋_GB2312"/>
                <w:sz w:val="30"/>
                <w:szCs w:val="30"/>
              </w:rPr>
            </w:pPr>
            <w:r>
              <w:rPr>
                <w:rFonts w:hint="eastAsia" w:ascii="仿宋_GB2312" w:eastAsia="仿宋_GB2312"/>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9" w:hRule="atLeast"/>
        </w:trPr>
        <w:tc>
          <w:tcPr>
            <w:tcW w:w="893" w:type="dxa"/>
            <w:vAlign w:val="top"/>
          </w:tcPr>
          <w:p>
            <w:pPr>
              <w:jc w:val="center"/>
              <w:rPr>
                <w:rFonts w:hint="eastAsia" w:ascii="仿宋_GB2312" w:eastAsia="仿宋_GB2312"/>
                <w:sz w:val="30"/>
                <w:szCs w:val="30"/>
              </w:rPr>
            </w:pPr>
            <w:r>
              <w:rPr>
                <w:rFonts w:hint="eastAsia" w:ascii="仿宋_GB2312" w:eastAsia="仿宋_GB2312"/>
                <w:sz w:val="30"/>
                <w:szCs w:val="30"/>
              </w:rPr>
              <w:t>2</w:t>
            </w:r>
          </w:p>
        </w:tc>
        <w:tc>
          <w:tcPr>
            <w:tcW w:w="4869" w:type="dxa"/>
            <w:vAlign w:val="top"/>
          </w:tcPr>
          <w:p>
            <w:pPr>
              <w:ind w:firstLine="480" w:firstLineChars="200"/>
              <w:jc w:val="both"/>
              <w:rPr>
                <w:rFonts w:hint="eastAsia" w:ascii="仿宋_GB2312" w:eastAsia="仿宋_GB2312"/>
                <w:sz w:val="24"/>
              </w:rPr>
            </w:pPr>
            <w:r>
              <w:rPr>
                <w:rFonts w:hint="eastAsia" w:ascii="仿宋_GB2312" w:eastAsia="仿宋_GB2312"/>
                <w:sz w:val="24"/>
              </w:rPr>
              <w:t>为残疾人提供职业培训和就业培训，促进残疾人就业；发布残疾人就业信息，组织开展残疾人职业培训，为残疾人提供职业心理咨询，职业适应评估职业康复训练，求职定向指导，职业介绍等服务，为残疾人自主择业提供必要的帮助，为用人单位安排残疾人就业提供必要的支持。</w:t>
            </w:r>
          </w:p>
        </w:tc>
        <w:tc>
          <w:tcPr>
            <w:tcW w:w="5692" w:type="dxa"/>
            <w:vAlign w:val="center"/>
          </w:tcPr>
          <w:p>
            <w:pPr>
              <w:ind w:firstLine="480" w:firstLineChars="200"/>
              <w:jc w:val="both"/>
              <w:rPr>
                <w:rFonts w:hint="eastAsia" w:ascii="仿宋_GB2312" w:eastAsia="仿宋_GB2312"/>
                <w:sz w:val="24"/>
              </w:rPr>
            </w:pPr>
            <w:r>
              <w:rPr>
                <w:rFonts w:hint="eastAsia" w:ascii="仿宋_GB2312" w:eastAsia="仿宋_GB2312"/>
                <w:sz w:val="24"/>
              </w:rPr>
              <w:t>为残疾人提供职业培训和就业培训，促进残疾人就业；发布残疾人就业信息，组织开展残疾人职业培训，为残疾人提供职业心理咨询，职业适应评估职业康复训练，求职定向指导，职业介绍等服务，为残疾人自主择业提供必要的帮助，为用人单位安排残疾人就业提供必要的支持。</w:t>
            </w:r>
          </w:p>
        </w:tc>
        <w:tc>
          <w:tcPr>
            <w:tcW w:w="1885" w:type="dxa"/>
            <w:vAlign w:val="center"/>
          </w:tcPr>
          <w:p>
            <w:pPr>
              <w:jc w:val="center"/>
              <w:rPr>
                <w:rFonts w:hint="eastAsia" w:ascii="仿宋_GB2312" w:eastAsia="仿宋_GB2312"/>
                <w:sz w:val="30"/>
                <w:szCs w:val="30"/>
              </w:rPr>
            </w:pPr>
            <w:r>
              <w:rPr>
                <w:rFonts w:hint="eastAsia" w:ascii="仿宋_GB2312" w:eastAsia="仿宋_GB2312"/>
                <w:sz w:val="30"/>
                <w:szCs w:val="30"/>
              </w:rPr>
              <w:t>残疾人就业服务所</w:t>
            </w:r>
          </w:p>
        </w:tc>
        <w:tc>
          <w:tcPr>
            <w:tcW w:w="900" w:type="dxa"/>
            <w:vAlign w:val="top"/>
          </w:tcPr>
          <w:p>
            <w:pPr>
              <w:jc w:val="center"/>
              <w:rPr>
                <w:rFonts w:hint="eastAsia" w:ascii="仿宋_GB2312" w:eastAsia="仿宋_GB2312"/>
                <w:sz w:val="30"/>
                <w:szCs w:val="30"/>
              </w:rPr>
            </w:pPr>
            <w:r>
              <w:rPr>
                <w:rFonts w:hint="eastAsia" w:ascii="仿宋_GB2312" w:eastAsia="仿宋_GB2312"/>
                <w:sz w:val="30"/>
                <w:szCs w:val="30"/>
              </w:rPr>
              <w:t>　</w:t>
            </w:r>
          </w:p>
        </w:tc>
      </w:tr>
    </w:tbl>
    <w:p>
      <w:pPr>
        <w:rPr>
          <w:rFonts w:hint="eastAsia" w:ascii="仿宋_GB2312" w:eastAsia="仿宋_GB2312"/>
          <w:sz w:val="30"/>
          <w:szCs w:val="30"/>
        </w:rPr>
      </w:pPr>
      <w:r>
        <w:rPr>
          <w:rFonts w:hint="eastAsia" w:ascii="仿宋_GB2312" w:eastAsia="仿宋_GB2312"/>
          <w:sz w:val="30"/>
          <w:szCs w:val="30"/>
        </w:rPr>
        <w:t>填表人</w:t>
      </w:r>
      <w:r>
        <w:rPr>
          <w:rFonts w:hint="eastAsia" w:ascii="仿宋_GB2312" w:eastAsia="仿宋_GB2312"/>
          <w:sz w:val="30"/>
          <w:szCs w:val="30"/>
        </w:rPr>
        <w:tab/>
      </w:r>
      <w:r>
        <w:rPr>
          <w:rFonts w:hint="eastAsia" w:ascii="仿宋_GB2312" w:eastAsia="仿宋_GB2312"/>
          <w:sz w:val="30"/>
          <w:szCs w:val="30"/>
        </w:rPr>
        <w:t>程力凯</w:t>
      </w:r>
      <w:r>
        <w:rPr>
          <w:rFonts w:hint="eastAsia" w:ascii="仿宋_GB2312" w:eastAsia="仿宋_GB2312"/>
          <w:sz w:val="30"/>
          <w:szCs w:val="30"/>
        </w:rPr>
        <w:tab/>
      </w:r>
      <w:r>
        <w:rPr>
          <w:rFonts w:hint="eastAsia" w:ascii="仿宋_GB2312" w:eastAsia="仿宋_GB2312"/>
          <w:sz w:val="30"/>
          <w:szCs w:val="30"/>
        </w:rPr>
        <w:t xml:space="preserve">          填报时间       201</w:t>
      </w:r>
      <w:r>
        <w:rPr>
          <w:rFonts w:hint="eastAsia" w:ascii="仿宋_GB2312" w:eastAsia="仿宋_GB2312"/>
          <w:sz w:val="30"/>
          <w:szCs w:val="30"/>
          <w:lang w:val="en-US" w:eastAsia="zh-CN"/>
        </w:rPr>
        <w:t>7</w:t>
      </w:r>
      <w:r>
        <w:rPr>
          <w:rFonts w:hint="eastAsia" w:ascii="仿宋_GB2312" w:eastAsia="仿宋_GB2312"/>
          <w:sz w:val="30"/>
          <w:szCs w:val="30"/>
        </w:rPr>
        <w:t>年</w:t>
      </w:r>
      <w:r>
        <w:rPr>
          <w:rFonts w:hint="eastAsia" w:ascii="仿宋_GB2312" w:eastAsia="仿宋_GB2312"/>
          <w:sz w:val="30"/>
          <w:szCs w:val="30"/>
          <w:lang w:val="en-US" w:eastAsia="zh-CN"/>
        </w:rPr>
        <w:t>11</w:t>
      </w:r>
      <w:r>
        <w:rPr>
          <w:rFonts w:hint="eastAsia" w:ascii="仿宋_GB2312" w:eastAsia="仿宋_GB2312"/>
          <w:sz w:val="30"/>
          <w:szCs w:val="30"/>
        </w:rPr>
        <w:t>月</w:t>
      </w:r>
      <w:r>
        <w:rPr>
          <w:rFonts w:hint="eastAsia" w:ascii="仿宋_GB2312" w:eastAsia="仿宋_GB2312"/>
          <w:sz w:val="30"/>
          <w:szCs w:val="30"/>
          <w:lang w:val="en-US" w:eastAsia="zh-CN"/>
        </w:rPr>
        <w:t>6</w:t>
      </w:r>
      <w:r>
        <w:rPr>
          <w:rFonts w:hint="eastAsia" w:ascii="仿宋_GB2312" w:eastAsia="仿宋_GB2312"/>
          <w:sz w:val="30"/>
          <w:szCs w:val="30"/>
        </w:rPr>
        <w:t>日</w:t>
      </w:r>
      <w:r>
        <w:rPr>
          <w:rFonts w:hint="eastAsia" w:ascii="仿宋_GB2312" w:eastAsia="仿宋_GB2312"/>
          <w:sz w:val="30"/>
          <w:szCs w:val="30"/>
        </w:rPr>
        <w:tab/>
      </w:r>
      <w:r>
        <w:rPr>
          <w:rFonts w:hint="eastAsia" w:ascii="仿宋_GB2312" w:eastAsia="仿宋_GB2312"/>
          <w:sz w:val="30"/>
          <w:szCs w:val="30"/>
        </w:rPr>
        <w:t xml:space="preserve">             联系电话    7529058</w:t>
      </w:r>
    </w:p>
    <w:p>
      <w:pPr>
        <w:jc w:val="center"/>
        <w:rPr>
          <w:rFonts w:hint="eastAsia" w:ascii="仿宋_GB2312" w:eastAsia="仿宋_GB2312"/>
          <w:sz w:val="44"/>
          <w:szCs w:val="44"/>
        </w:rPr>
      </w:pPr>
    </w:p>
    <w:p>
      <w:pPr>
        <w:jc w:val="center"/>
        <w:rPr>
          <w:rFonts w:hint="eastAsia" w:ascii="黑体" w:eastAsia="黑体"/>
          <w:b/>
          <w:sz w:val="44"/>
          <w:szCs w:val="44"/>
          <w:lang w:val="en-US" w:eastAsia="zh-CN"/>
        </w:rPr>
      </w:pPr>
      <w:r>
        <w:rPr>
          <w:rFonts w:hint="eastAsia" w:ascii="黑体" w:eastAsia="黑体"/>
          <w:b/>
          <w:sz w:val="44"/>
          <w:szCs w:val="44"/>
          <w:lang w:val="en-US" w:eastAsia="zh-CN"/>
        </w:rPr>
        <w:t>二、与相关部门的职责边界</w:t>
      </w:r>
    </w:p>
    <w:p>
      <w:pPr>
        <w:rPr>
          <w:rFonts w:hint="eastAsia"/>
          <w:sz w:val="32"/>
          <w:szCs w:val="32"/>
        </w:rPr>
      </w:pPr>
      <w:r>
        <w:rPr>
          <w:rFonts w:hint="eastAsia" w:ascii="宋体" w:hAnsi="宋体" w:eastAsia="宋体" w:cs="宋体"/>
          <w:sz w:val="32"/>
          <w:szCs w:val="32"/>
          <w:lang w:val="en-US" w:eastAsia="zh-CN"/>
        </w:rPr>
        <w:t>部门名称：鸡泽县残联</w:t>
      </w:r>
      <w:r>
        <w:rPr>
          <w:rFonts w:hint="eastAsia" w:ascii="宋体" w:hAnsi="宋体" w:cs="宋体"/>
          <w:sz w:val="32"/>
          <w:szCs w:val="32"/>
          <w:lang w:val="en-US" w:eastAsia="zh-CN"/>
        </w:rPr>
        <w:t xml:space="preserve">                                       </w:t>
      </w:r>
      <w:r>
        <w:rPr>
          <w:rFonts w:hint="eastAsia"/>
          <w:sz w:val="32"/>
          <w:szCs w:val="32"/>
        </w:rPr>
        <w:t>主要负责人签字：</w:t>
      </w:r>
      <w:r>
        <w:rPr>
          <w:rFonts w:hint="eastAsia"/>
          <w:sz w:val="32"/>
          <w:szCs w:val="32"/>
        </w:rPr>
        <w:tab/>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62"/>
        <w:gridCol w:w="2362"/>
        <w:gridCol w:w="2362"/>
        <w:gridCol w:w="2362"/>
        <w:gridCol w:w="236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62" w:type="dxa"/>
            <w:vAlign w:val="center"/>
          </w:tcPr>
          <w:p>
            <w:pPr>
              <w:jc w:val="center"/>
              <w:rPr>
                <w:rFonts w:hint="eastAsia" w:eastAsia="宋体"/>
                <w:sz w:val="32"/>
                <w:szCs w:val="32"/>
                <w:vertAlign w:val="baseline"/>
                <w:lang w:val="en-US" w:eastAsia="zh-CN"/>
              </w:rPr>
            </w:pPr>
            <w:r>
              <w:rPr>
                <w:rFonts w:hint="eastAsia"/>
                <w:sz w:val="32"/>
                <w:szCs w:val="32"/>
                <w:vertAlign w:val="baseline"/>
                <w:lang w:val="en-US" w:eastAsia="zh-CN"/>
              </w:rPr>
              <w:t>序号</w:t>
            </w:r>
          </w:p>
        </w:tc>
        <w:tc>
          <w:tcPr>
            <w:tcW w:w="2362" w:type="dxa"/>
            <w:vAlign w:val="center"/>
          </w:tcPr>
          <w:p>
            <w:pPr>
              <w:jc w:val="center"/>
              <w:rPr>
                <w:rFonts w:hint="eastAsia" w:eastAsia="宋体"/>
                <w:sz w:val="32"/>
                <w:szCs w:val="32"/>
                <w:vertAlign w:val="baseline"/>
                <w:lang w:val="en-US" w:eastAsia="zh-CN"/>
              </w:rPr>
            </w:pPr>
            <w:r>
              <w:rPr>
                <w:rFonts w:hint="eastAsia"/>
                <w:sz w:val="32"/>
                <w:szCs w:val="32"/>
                <w:vertAlign w:val="baseline"/>
                <w:lang w:val="en-US" w:eastAsia="zh-CN"/>
              </w:rPr>
              <w:t>管理事项</w:t>
            </w:r>
          </w:p>
        </w:tc>
        <w:tc>
          <w:tcPr>
            <w:tcW w:w="2362" w:type="dxa"/>
            <w:vAlign w:val="center"/>
          </w:tcPr>
          <w:p>
            <w:pPr>
              <w:jc w:val="center"/>
              <w:rPr>
                <w:rFonts w:hint="eastAsia" w:eastAsia="宋体"/>
                <w:sz w:val="32"/>
                <w:szCs w:val="32"/>
                <w:vertAlign w:val="baseline"/>
                <w:lang w:val="en-US" w:eastAsia="zh-CN"/>
              </w:rPr>
            </w:pPr>
            <w:r>
              <w:rPr>
                <w:rFonts w:hint="eastAsia"/>
                <w:sz w:val="32"/>
                <w:szCs w:val="32"/>
                <w:vertAlign w:val="baseline"/>
                <w:lang w:val="en-US" w:eastAsia="zh-CN"/>
              </w:rPr>
              <w:t>相关部门</w:t>
            </w:r>
          </w:p>
        </w:tc>
        <w:tc>
          <w:tcPr>
            <w:tcW w:w="2362" w:type="dxa"/>
            <w:vAlign w:val="center"/>
          </w:tcPr>
          <w:p>
            <w:pPr>
              <w:jc w:val="center"/>
              <w:rPr>
                <w:rFonts w:hint="eastAsia" w:eastAsia="宋体"/>
                <w:sz w:val="32"/>
                <w:szCs w:val="32"/>
                <w:vertAlign w:val="baseline"/>
                <w:lang w:val="en-US" w:eastAsia="zh-CN"/>
              </w:rPr>
            </w:pPr>
            <w:r>
              <w:rPr>
                <w:rFonts w:hint="eastAsia"/>
                <w:sz w:val="32"/>
                <w:szCs w:val="32"/>
                <w:vertAlign w:val="baseline"/>
                <w:lang w:val="en-US" w:eastAsia="zh-CN"/>
              </w:rPr>
              <w:t>职责分工</w:t>
            </w:r>
          </w:p>
        </w:tc>
        <w:tc>
          <w:tcPr>
            <w:tcW w:w="2363" w:type="dxa"/>
            <w:vAlign w:val="center"/>
          </w:tcPr>
          <w:p>
            <w:pPr>
              <w:jc w:val="center"/>
              <w:rPr>
                <w:rFonts w:hint="eastAsia" w:eastAsia="宋体"/>
                <w:sz w:val="32"/>
                <w:szCs w:val="32"/>
                <w:vertAlign w:val="baseline"/>
                <w:lang w:val="en-US" w:eastAsia="zh-CN"/>
              </w:rPr>
            </w:pPr>
            <w:r>
              <w:rPr>
                <w:rFonts w:hint="eastAsia"/>
                <w:sz w:val="32"/>
                <w:szCs w:val="32"/>
                <w:vertAlign w:val="baseline"/>
                <w:lang w:val="en-US" w:eastAsia="zh-CN"/>
              </w:rPr>
              <w:t>相关依据</w:t>
            </w:r>
          </w:p>
        </w:tc>
        <w:tc>
          <w:tcPr>
            <w:tcW w:w="2363" w:type="dxa"/>
            <w:vAlign w:val="center"/>
          </w:tcPr>
          <w:p>
            <w:pPr>
              <w:jc w:val="center"/>
              <w:rPr>
                <w:rFonts w:hint="eastAsia" w:eastAsia="宋体"/>
                <w:sz w:val="32"/>
                <w:szCs w:val="32"/>
                <w:vertAlign w:val="baseline"/>
                <w:lang w:val="en-US" w:eastAsia="zh-CN"/>
              </w:rPr>
            </w:pPr>
            <w:r>
              <w:rPr>
                <w:rFonts w:hint="eastAsia"/>
                <w:sz w:val="32"/>
                <w:szCs w:val="32"/>
                <w:vertAlign w:val="baseline"/>
                <w:lang w:val="en-US" w:eastAsia="zh-CN"/>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62" w:type="dxa"/>
            <w:vAlign w:val="center"/>
          </w:tcPr>
          <w:p>
            <w:pPr>
              <w:jc w:val="center"/>
              <w:rPr>
                <w:rFonts w:hint="eastAsia" w:eastAsia="宋体"/>
                <w:sz w:val="32"/>
                <w:szCs w:val="32"/>
                <w:vertAlign w:val="baseline"/>
                <w:lang w:val="en-US" w:eastAsia="zh-CN"/>
              </w:rPr>
            </w:pPr>
            <w:r>
              <w:rPr>
                <w:rFonts w:hint="eastAsia"/>
                <w:sz w:val="32"/>
                <w:szCs w:val="32"/>
                <w:vertAlign w:val="baseline"/>
                <w:lang w:val="en-US" w:eastAsia="zh-CN"/>
              </w:rPr>
              <w:t>1</w:t>
            </w:r>
          </w:p>
        </w:tc>
        <w:tc>
          <w:tcPr>
            <w:tcW w:w="2362" w:type="dxa"/>
            <w:vAlign w:val="center"/>
          </w:tcPr>
          <w:p>
            <w:pPr>
              <w:jc w:val="center"/>
              <w:rPr>
                <w:rFonts w:hint="eastAsia" w:eastAsia="宋体"/>
                <w:sz w:val="32"/>
                <w:szCs w:val="32"/>
                <w:vertAlign w:val="baseline"/>
                <w:lang w:val="en-US" w:eastAsia="zh-CN"/>
              </w:rPr>
            </w:pPr>
            <w:r>
              <w:rPr>
                <w:rFonts w:hint="eastAsia"/>
                <w:sz w:val="32"/>
                <w:szCs w:val="32"/>
                <w:vertAlign w:val="baseline"/>
                <w:lang w:val="en-US" w:eastAsia="zh-CN"/>
              </w:rPr>
              <w:t>无</w:t>
            </w:r>
          </w:p>
        </w:tc>
        <w:tc>
          <w:tcPr>
            <w:tcW w:w="2362" w:type="dxa"/>
            <w:vAlign w:val="center"/>
          </w:tcPr>
          <w:p>
            <w:pPr>
              <w:jc w:val="center"/>
              <w:rPr>
                <w:rFonts w:hint="eastAsia" w:eastAsia="宋体"/>
                <w:sz w:val="32"/>
                <w:szCs w:val="32"/>
                <w:vertAlign w:val="baseline"/>
                <w:lang w:val="en-US" w:eastAsia="zh-CN"/>
              </w:rPr>
            </w:pPr>
            <w:r>
              <w:rPr>
                <w:rFonts w:hint="eastAsia"/>
                <w:sz w:val="32"/>
                <w:szCs w:val="32"/>
                <w:vertAlign w:val="baseline"/>
                <w:lang w:val="en-US" w:eastAsia="zh-CN"/>
              </w:rPr>
              <w:t>无</w:t>
            </w:r>
          </w:p>
        </w:tc>
        <w:tc>
          <w:tcPr>
            <w:tcW w:w="2362" w:type="dxa"/>
            <w:vAlign w:val="center"/>
          </w:tcPr>
          <w:p>
            <w:pPr>
              <w:jc w:val="center"/>
              <w:rPr>
                <w:rFonts w:hint="eastAsia" w:eastAsia="宋体"/>
                <w:sz w:val="32"/>
                <w:szCs w:val="32"/>
                <w:vertAlign w:val="baseline"/>
                <w:lang w:val="en-US" w:eastAsia="zh-CN"/>
              </w:rPr>
            </w:pPr>
            <w:r>
              <w:rPr>
                <w:rFonts w:hint="eastAsia"/>
                <w:sz w:val="32"/>
                <w:szCs w:val="32"/>
                <w:vertAlign w:val="baseline"/>
                <w:lang w:val="en-US" w:eastAsia="zh-CN"/>
              </w:rPr>
              <w:t>无</w:t>
            </w:r>
          </w:p>
        </w:tc>
        <w:tc>
          <w:tcPr>
            <w:tcW w:w="2363" w:type="dxa"/>
            <w:vAlign w:val="center"/>
          </w:tcPr>
          <w:p>
            <w:pPr>
              <w:jc w:val="center"/>
              <w:rPr>
                <w:rFonts w:hint="eastAsia" w:eastAsia="宋体"/>
                <w:sz w:val="32"/>
                <w:szCs w:val="32"/>
                <w:vertAlign w:val="baseline"/>
                <w:lang w:val="en-US" w:eastAsia="zh-CN"/>
              </w:rPr>
            </w:pPr>
            <w:r>
              <w:rPr>
                <w:rFonts w:hint="eastAsia"/>
                <w:sz w:val="32"/>
                <w:szCs w:val="32"/>
                <w:vertAlign w:val="baseline"/>
                <w:lang w:val="en-US" w:eastAsia="zh-CN"/>
              </w:rPr>
              <w:t>无</w:t>
            </w:r>
          </w:p>
        </w:tc>
        <w:tc>
          <w:tcPr>
            <w:tcW w:w="2363" w:type="dxa"/>
            <w:vAlign w:val="center"/>
          </w:tcPr>
          <w:p>
            <w:pPr>
              <w:jc w:val="center"/>
              <w:rPr>
                <w:rFonts w:hint="eastAsia" w:eastAsia="宋体"/>
                <w:sz w:val="32"/>
                <w:szCs w:val="32"/>
                <w:vertAlign w:val="baseline"/>
                <w:lang w:val="en-US" w:eastAsia="zh-CN"/>
              </w:rPr>
            </w:pPr>
            <w:r>
              <w:rPr>
                <w:rFonts w:hint="eastAsia"/>
                <w:sz w:val="32"/>
                <w:szCs w:val="32"/>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62" w:type="dxa"/>
          </w:tcPr>
          <w:p>
            <w:pPr>
              <w:rPr>
                <w:rFonts w:hint="eastAsia"/>
                <w:sz w:val="32"/>
                <w:szCs w:val="32"/>
                <w:vertAlign w:val="baseline"/>
              </w:rPr>
            </w:pPr>
          </w:p>
        </w:tc>
        <w:tc>
          <w:tcPr>
            <w:tcW w:w="2362" w:type="dxa"/>
          </w:tcPr>
          <w:p>
            <w:pPr>
              <w:rPr>
                <w:rFonts w:hint="eastAsia"/>
                <w:sz w:val="32"/>
                <w:szCs w:val="32"/>
                <w:vertAlign w:val="baseline"/>
              </w:rPr>
            </w:pPr>
          </w:p>
        </w:tc>
        <w:tc>
          <w:tcPr>
            <w:tcW w:w="2362" w:type="dxa"/>
          </w:tcPr>
          <w:p>
            <w:pPr>
              <w:rPr>
                <w:rFonts w:hint="eastAsia"/>
                <w:sz w:val="32"/>
                <w:szCs w:val="32"/>
                <w:vertAlign w:val="baseline"/>
              </w:rPr>
            </w:pPr>
          </w:p>
        </w:tc>
        <w:tc>
          <w:tcPr>
            <w:tcW w:w="2362" w:type="dxa"/>
          </w:tcPr>
          <w:p>
            <w:pPr>
              <w:rPr>
                <w:rFonts w:hint="eastAsia"/>
                <w:sz w:val="32"/>
                <w:szCs w:val="32"/>
                <w:vertAlign w:val="baseline"/>
              </w:rPr>
            </w:pPr>
          </w:p>
        </w:tc>
        <w:tc>
          <w:tcPr>
            <w:tcW w:w="2363" w:type="dxa"/>
          </w:tcPr>
          <w:p>
            <w:pPr>
              <w:rPr>
                <w:rFonts w:hint="eastAsia"/>
                <w:sz w:val="32"/>
                <w:szCs w:val="32"/>
                <w:vertAlign w:val="baseline"/>
              </w:rPr>
            </w:pPr>
          </w:p>
        </w:tc>
        <w:tc>
          <w:tcPr>
            <w:tcW w:w="2363" w:type="dxa"/>
          </w:tcPr>
          <w:p>
            <w:pPr>
              <w:rPr>
                <w:rFonts w:hint="eastAsia"/>
                <w:sz w:val="32"/>
                <w:szCs w:val="32"/>
                <w:vertAlign w:val="baseline"/>
              </w:rPr>
            </w:pPr>
          </w:p>
        </w:tc>
      </w:tr>
    </w:tbl>
    <w:p>
      <w:pPr>
        <w:rPr>
          <w:rFonts w:hint="eastAsia"/>
          <w:sz w:val="32"/>
          <w:szCs w:val="32"/>
        </w:rPr>
      </w:pPr>
    </w:p>
    <w:p>
      <w:pPr>
        <w:jc w:val="center"/>
        <w:rPr>
          <w:rFonts w:hint="eastAsia" w:ascii="黑体" w:eastAsia="黑体"/>
          <w:b/>
          <w:sz w:val="44"/>
          <w:szCs w:val="44"/>
          <w:lang w:val="en-US" w:eastAsia="zh-CN"/>
        </w:rPr>
      </w:pPr>
      <w:r>
        <w:rPr>
          <w:rFonts w:hint="eastAsia" w:ascii="黑体" w:eastAsia="黑体"/>
          <w:b/>
          <w:sz w:val="44"/>
          <w:szCs w:val="44"/>
          <w:lang w:val="en-US" w:eastAsia="zh-CN"/>
        </w:rPr>
        <w:t>三、公共服务事项登记表</w:t>
      </w:r>
    </w:p>
    <w:p>
      <w:pPr>
        <w:rPr>
          <w:rFonts w:hint="eastAsia"/>
          <w:sz w:val="32"/>
          <w:szCs w:val="32"/>
        </w:rPr>
      </w:pPr>
      <w:r>
        <w:rPr>
          <w:rFonts w:hint="eastAsia" w:ascii="宋体" w:hAnsi="宋体" w:eastAsia="宋体" w:cs="宋体"/>
          <w:sz w:val="32"/>
          <w:szCs w:val="32"/>
          <w:lang w:val="en-US" w:eastAsia="zh-CN"/>
        </w:rPr>
        <w:t>部门名称：鸡泽县残联</w:t>
      </w:r>
      <w:r>
        <w:rPr>
          <w:rFonts w:hint="eastAsia" w:ascii="宋体" w:hAnsi="宋体" w:cs="宋体"/>
          <w:sz w:val="32"/>
          <w:szCs w:val="32"/>
          <w:lang w:val="en-US" w:eastAsia="zh-CN"/>
        </w:rPr>
        <w:t xml:space="preserve">                                       </w:t>
      </w:r>
      <w:r>
        <w:rPr>
          <w:rFonts w:hint="eastAsia"/>
          <w:sz w:val="32"/>
          <w:szCs w:val="32"/>
        </w:rPr>
        <w:t>主要负责人签字：</w:t>
      </w:r>
      <w:r>
        <w:rPr>
          <w:rFonts w:hint="eastAsia"/>
          <w:sz w:val="32"/>
          <w:szCs w:val="32"/>
        </w:rPr>
        <w:tab/>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22"/>
        <w:gridCol w:w="3270"/>
        <w:gridCol w:w="3525"/>
        <w:gridCol w:w="3510"/>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22" w:type="dxa"/>
            <w:vAlign w:val="center"/>
          </w:tcPr>
          <w:p>
            <w:pPr>
              <w:numPr>
                <w:numId w:val="0"/>
              </w:numPr>
              <w:jc w:val="center"/>
              <w:rPr>
                <w:rFonts w:hint="eastAsia"/>
                <w:sz w:val="32"/>
                <w:szCs w:val="32"/>
                <w:vertAlign w:val="baseline"/>
                <w:lang w:val="en-US" w:eastAsia="zh-CN"/>
              </w:rPr>
            </w:pPr>
            <w:r>
              <w:rPr>
                <w:rFonts w:hint="eastAsia"/>
                <w:sz w:val="32"/>
                <w:szCs w:val="32"/>
                <w:vertAlign w:val="baseline"/>
                <w:lang w:val="en-US" w:eastAsia="zh-CN"/>
              </w:rPr>
              <w:t>序号</w:t>
            </w:r>
          </w:p>
        </w:tc>
        <w:tc>
          <w:tcPr>
            <w:tcW w:w="3270" w:type="dxa"/>
            <w:vAlign w:val="center"/>
          </w:tcPr>
          <w:p>
            <w:pPr>
              <w:numPr>
                <w:numId w:val="0"/>
              </w:numPr>
              <w:jc w:val="center"/>
              <w:rPr>
                <w:rFonts w:hint="eastAsia"/>
                <w:sz w:val="32"/>
                <w:szCs w:val="32"/>
                <w:vertAlign w:val="baseline"/>
                <w:lang w:val="en-US" w:eastAsia="zh-CN"/>
              </w:rPr>
            </w:pPr>
            <w:r>
              <w:rPr>
                <w:rFonts w:hint="eastAsia"/>
                <w:sz w:val="32"/>
                <w:szCs w:val="32"/>
                <w:vertAlign w:val="baseline"/>
                <w:lang w:val="en-US" w:eastAsia="zh-CN"/>
              </w:rPr>
              <w:t>服务事项</w:t>
            </w:r>
          </w:p>
        </w:tc>
        <w:tc>
          <w:tcPr>
            <w:tcW w:w="3525" w:type="dxa"/>
            <w:vAlign w:val="center"/>
          </w:tcPr>
          <w:p>
            <w:pPr>
              <w:numPr>
                <w:numId w:val="0"/>
              </w:numPr>
              <w:jc w:val="center"/>
              <w:rPr>
                <w:rFonts w:hint="eastAsia"/>
                <w:sz w:val="32"/>
                <w:szCs w:val="32"/>
                <w:vertAlign w:val="baseline"/>
                <w:lang w:val="en-US" w:eastAsia="zh-CN"/>
              </w:rPr>
            </w:pPr>
            <w:r>
              <w:rPr>
                <w:rFonts w:hint="eastAsia"/>
                <w:sz w:val="32"/>
                <w:szCs w:val="32"/>
                <w:vertAlign w:val="baseline"/>
                <w:lang w:val="en-US" w:eastAsia="zh-CN"/>
              </w:rPr>
              <w:t>主要内容</w:t>
            </w:r>
          </w:p>
        </w:tc>
        <w:tc>
          <w:tcPr>
            <w:tcW w:w="3510" w:type="dxa"/>
            <w:vAlign w:val="center"/>
          </w:tcPr>
          <w:p>
            <w:pPr>
              <w:numPr>
                <w:numId w:val="0"/>
              </w:numPr>
              <w:jc w:val="center"/>
              <w:rPr>
                <w:rFonts w:hint="eastAsia"/>
                <w:sz w:val="32"/>
                <w:szCs w:val="32"/>
                <w:vertAlign w:val="baseline"/>
                <w:lang w:val="en-US" w:eastAsia="zh-CN"/>
              </w:rPr>
            </w:pPr>
            <w:r>
              <w:rPr>
                <w:rFonts w:hint="eastAsia"/>
                <w:sz w:val="32"/>
                <w:szCs w:val="32"/>
                <w:vertAlign w:val="baseline"/>
                <w:lang w:val="en-US" w:eastAsia="zh-CN"/>
              </w:rPr>
              <w:t>承办机构</w:t>
            </w:r>
          </w:p>
        </w:tc>
        <w:tc>
          <w:tcPr>
            <w:tcW w:w="2647" w:type="dxa"/>
            <w:vAlign w:val="center"/>
          </w:tcPr>
          <w:p>
            <w:pPr>
              <w:numPr>
                <w:numId w:val="0"/>
              </w:numPr>
              <w:jc w:val="center"/>
              <w:rPr>
                <w:rFonts w:hint="eastAsia"/>
                <w:sz w:val="32"/>
                <w:szCs w:val="32"/>
                <w:vertAlign w:val="baseline"/>
                <w:lang w:val="en-US" w:eastAsia="zh-CN"/>
              </w:rPr>
            </w:pPr>
            <w:r>
              <w:rPr>
                <w:rFonts w:hint="eastAsia"/>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22" w:type="dxa"/>
            <w:vAlign w:val="center"/>
          </w:tcPr>
          <w:p>
            <w:pPr>
              <w:numPr>
                <w:numId w:val="0"/>
              </w:numPr>
              <w:jc w:val="center"/>
              <w:rPr>
                <w:rFonts w:hint="eastAsia"/>
                <w:sz w:val="32"/>
                <w:szCs w:val="32"/>
                <w:vertAlign w:val="baseline"/>
                <w:lang w:val="en-US" w:eastAsia="zh-CN"/>
              </w:rPr>
            </w:pPr>
            <w:r>
              <w:rPr>
                <w:rFonts w:hint="eastAsia"/>
                <w:sz w:val="32"/>
                <w:szCs w:val="32"/>
                <w:vertAlign w:val="baseline"/>
                <w:lang w:val="en-US" w:eastAsia="zh-CN"/>
              </w:rPr>
              <w:t>1</w:t>
            </w:r>
          </w:p>
        </w:tc>
        <w:tc>
          <w:tcPr>
            <w:tcW w:w="3270" w:type="dxa"/>
            <w:vAlign w:val="center"/>
          </w:tcPr>
          <w:p>
            <w:pPr>
              <w:numPr>
                <w:numId w:val="0"/>
              </w:numPr>
              <w:jc w:val="center"/>
              <w:rPr>
                <w:rFonts w:hint="eastAsia"/>
                <w:sz w:val="32"/>
                <w:szCs w:val="32"/>
                <w:vertAlign w:val="baseline"/>
                <w:lang w:val="en-US" w:eastAsia="zh-CN"/>
              </w:rPr>
            </w:pPr>
            <w:r>
              <w:rPr>
                <w:rFonts w:hint="eastAsia"/>
                <w:sz w:val="32"/>
                <w:szCs w:val="32"/>
                <w:vertAlign w:val="baseline"/>
                <w:lang w:val="en-US" w:eastAsia="zh-CN"/>
              </w:rPr>
              <w:t>办理第二代残疾人证</w:t>
            </w:r>
          </w:p>
        </w:tc>
        <w:tc>
          <w:tcPr>
            <w:tcW w:w="3525" w:type="dxa"/>
            <w:vAlign w:val="top"/>
          </w:tcPr>
          <w:p>
            <w:pPr>
              <w:numPr>
                <w:numId w:val="0"/>
              </w:numPr>
              <w:ind w:firstLine="420" w:firstLineChars="200"/>
              <w:jc w:val="both"/>
              <w:rPr>
                <w:rFonts w:hint="eastAsia"/>
                <w:sz w:val="32"/>
                <w:szCs w:val="32"/>
                <w:vertAlign w:val="baseline"/>
                <w:lang w:val="en-US" w:eastAsia="zh-CN"/>
              </w:rPr>
            </w:pPr>
            <w:r>
              <w:rPr>
                <w:rFonts w:hint="eastAsia" w:ascii="宋体" w:hAnsi="Calibri" w:cs="Times New Roman"/>
                <w:kern w:val="2"/>
                <w:sz w:val="21"/>
                <w:szCs w:val="21"/>
                <w:lang w:val="en-US" w:eastAsia="zh-CN" w:bidi="ar-SA"/>
              </w:rPr>
              <w:t>为我县具有常住户口，符合以下残疾类别的视力残疾、听力残疾、言语残疾、智力残疾、肢体残疾、精神残疾的办理第二代残疾人证。</w:t>
            </w:r>
          </w:p>
        </w:tc>
        <w:tc>
          <w:tcPr>
            <w:tcW w:w="3510" w:type="dxa"/>
            <w:vAlign w:val="center"/>
          </w:tcPr>
          <w:p>
            <w:pPr>
              <w:numPr>
                <w:numId w:val="0"/>
              </w:numPr>
              <w:jc w:val="center"/>
              <w:rPr>
                <w:rFonts w:hint="eastAsia"/>
                <w:sz w:val="32"/>
                <w:szCs w:val="32"/>
                <w:vertAlign w:val="baseline"/>
                <w:lang w:val="en-US" w:eastAsia="zh-CN"/>
              </w:rPr>
            </w:pPr>
            <w:r>
              <w:rPr>
                <w:rFonts w:hint="eastAsia"/>
                <w:sz w:val="32"/>
                <w:szCs w:val="32"/>
                <w:vertAlign w:val="baseline"/>
                <w:lang w:val="en-US" w:eastAsia="zh-CN"/>
              </w:rPr>
              <w:t>行政中心大厅办证窗口</w:t>
            </w:r>
          </w:p>
        </w:tc>
        <w:tc>
          <w:tcPr>
            <w:tcW w:w="2647" w:type="dxa"/>
            <w:vAlign w:val="center"/>
          </w:tcPr>
          <w:p>
            <w:pPr>
              <w:numPr>
                <w:numId w:val="0"/>
              </w:numPr>
              <w:jc w:val="center"/>
              <w:rPr>
                <w:rFonts w:hint="eastAsia"/>
                <w:sz w:val="32"/>
                <w:szCs w:val="32"/>
                <w:vertAlign w:val="baseline"/>
                <w:lang w:val="en-US" w:eastAsia="zh-CN"/>
              </w:rPr>
            </w:pPr>
            <w:r>
              <w:rPr>
                <w:rFonts w:hint="eastAsia"/>
                <w:sz w:val="32"/>
                <w:szCs w:val="32"/>
                <w:vertAlign w:val="baseline"/>
                <w:lang w:val="en-US" w:eastAsia="zh-CN"/>
              </w:rPr>
              <w:t>7529058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22" w:type="dxa"/>
          </w:tcPr>
          <w:p>
            <w:pPr>
              <w:numPr>
                <w:numId w:val="0"/>
              </w:numPr>
              <w:rPr>
                <w:rFonts w:hint="eastAsia"/>
                <w:sz w:val="32"/>
                <w:szCs w:val="32"/>
                <w:vertAlign w:val="baseline"/>
                <w:lang w:val="en-US" w:eastAsia="zh-CN"/>
              </w:rPr>
            </w:pPr>
          </w:p>
        </w:tc>
        <w:tc>
          <w:tcPr>
            <w:tcW w:w="3270" w:type="dxa"/>
          </w:tcPr>
          <w:p>
            <w:pPr>
              <w:numPr>
                <w:numId w:val="0"/>
              </w:numPr>
              <w:rPr>
                <w:rFonts w:hint="eastAsia"/>
                <w:sz w:val="32"/>
                <w:szCs w:val="32"/>
                <w:vertAlign w:val="baseline"/>
                <w:lang w:val="en-US" w:eastAsia="zh-CN"/>
              </w:rPr>
            </w:pPr>
          </w:p>
        </w:tc>
        <w:tc>
          <w:tcPr>
            <w:tcW w:w="3525" w:type="dxa"/>
          </w:tcPr>
          <w:p>
            <w:pPr>
              <w:numPr>
                <w:numId w:val="0"/>
              </w:numPr>
              <w:rPr>
                <w:rFonts w:hint="eastAsia"/>
                <w:sz w:val="32"/>
                <w:szCs w:val="32"/>
                <w:vertAlign w:val="baseline"/>
                <w:lang w:val="en-US" w:eastAsia="zh-CN"/>
              </w:rPr>
            </w:pPr>
          </w:p>
        </w:tc>
        <w:tc>
          <w:tcPr>
            <w:tcW w:w="3510" w:type="dxa"/>
          </w:tcPr>
          <w:p>
            <w:pPr>
              <w:numPr>
                <w:numId w:val="0"/>
              </w:numPr>
              <w:rPr>
                <w:rFonts w:hint="eastAsia"/>
                <w:sz w:val="32"/>
                <w:szCs w:val="32"/>
                <w:vertAlign w:val="baseline"/>
                <w:lang w:val="en-US" w:eastAsia="zh-CN"/>
              </w:rPr>
            </w:pPr>
          </w:p>
        </w:tc>
        <w:tc>
          <w:tcPr>
            <w:tcW w:w="2647" w:type="dxa"/>
          </w:tcPr>
          <w:p>
            <w:pPr>
              <w:numPr>
                <w:numId w:val="0"/>
              </w:numPr>
              <w:rPr>
                <w:rFonts w:hint="eastAsia"/>
                <w:sz w:val="32"/>
                <w:szCs w:val="32"/>
                <w:vertAlign w:val="baseline"/>
                <w:lang w:val="en-US" w:eastAsia="zh-CN"/>
              </w:rPr>
            </w:pPr>
          </w:p>
        </w:tc>
      </w:tr>
    </w:tbl>
    <w:p>
      <w:pPr>
        <w:jc w:val="center"/>
        <w:rPr>
          <w:rFonts w:hint="eastAsia" w:ascii="黑体" w:eastAsia="黑体"/>
          <w:b/>
          <w:sz w:val="44"/>
          <w:szCs w:val="44"/>
          <w:lang w:val="en-US" w:eastAsia="zh-CN"/>
        </w:rPr>
      </w:pPr>
      <w:r>
        <w:rPr>
          <w:rFonts w:hint="eastAsia" w:ascii="黑体" w:eastAsia="黑体"/>
          <w:b/>
          <w:sz w:val="44"/>
          <w:szCs w:val="44"/>
          <w:lang w:val="en-US" w:eastAsia="zh-CN"/>
        </w:rPr>
        <w:t>四、鸡泽县残联事中事后监督管理制度</w:t>
      </w:r>
    </w:p>
    <w:p>
      <w:pPr>
        <w:ind w:firstLine="480" w:firstLineChars="150"/>
        <w:rPr>
          <w:rFonts w:hint="eastAsia"/>
          <w:sz w:val="32"/>
          <w:szCs w:val="32"/>
        </w:rPr>
      </w:pPr>
    </w:p>
    <w:p>
      <w:pPr>
        <w:ind w:firstLine="1440" w:firstLineChars="450"/>
        <w:rPr>
          <w:rFonts w:hint="eastAsia"/>
          <w:sz w:val="32"/>
          <w:szCs w:val="32"/>
        </w:rPr>
      </w:pPr>
      <w:r>
        <w:rPr>
          <w:rFonts w:hint="eastAsia"/>
          <w:sz w:val="32"/>
          <w:szCs w:val="32"/>
        </w:rPr>
        <w:t>一、对不缴纳残疾人就业保障金的处罚</w:t>
      </w:r>
    </w:p>
    <w:p>
      <w:pPr>
        <w:ind w:firstLine="1440" w:firstLineChars="450"/>
        <w:rPr>
          <w:rFonts w:hint="eastAsia"/>
          <w:sz w:val="32"/>
          <w:szCs w:val="32"/>
        </w:rPr>
      </w:pPr>
      <w:r>
        <w:rPr>
          <w:rFonts w:hint="eastAsia"/>
          <w:sz w:val="32"/>
          <w:szCs w:val="32"/>
        </w:rPr>
        <w:t>二、征收残疾人就业保障金</w:t>
      </w:r>
    </w:p>
    <w:p>
      <w:pPr>
        <w:rPr>
          <w:rFonts w:hint="eastAsia"/>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黑体" w:eastAsia="黑体"/>
          <w:b/>
          <w:sz w:val="44"/>
          <w:szCs w:val="44"/>
          <w:lang w:val="en-US" w:eastAsia="zh-CN"/>
        </w:rPr>
      </w:pPr>
      <w:r>
        <w:rPr>
          <w:rFonts w:hint="eastAsia" w:ascii="黑体" w:eastAsia="黑体"/>
          <w:b/>
          <w:sz w:val="44"/>
          <w:szCs w:val="44"/>
          <w:lang w:val="en-US" w:eastAsia="zh-CN"/>
        </w:rPr>
        <w:t>对不缴纳残疾人就业保障金的处罚</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一、监督检查对象</w:t>
      </w:r>
    </w:p>
    <w:p>
      <w:pPr>
        <w:ind w:firstLine="640" w:firstLineChars="200"/>
        <w:rPr>
          <w:rFonts w:hint="eastAsia" w:ascii="仿宋_GB2312" w:eastAsia="仿宋_GB2312"/>
          <w:sz w:val="32"/>
          <w:szCs w:val="32"/>
        </w:rPr>
      </w:pPr>
      <w:r>
        <w:rPr>
          <w:rFonts w:hint="eastAsia" w:ascii="仿宋_GB2312" w:hAnsi="Arial" w:eastAsia="仿宋_GB2312" w:cs="Arial"/>
          <w:sz w:val="32"/>
          <w:szCs w:val="32"/>
        </w:rPr>
        <w:t>本县行政区域内的所有机关、团体、企业事业单位和其他经济组织。</w:t>
      </w:r>
    </w:p>
    <w:p>
      <w:pPr>
        <w:ind w:firstLine="640" w:firstLineChars="200"/>
        <w:rPr>
          <w:rFonts w:hint="eastAsia" w:ascii="仿宋_GB2312" w:eastAsia="仿宋_GB2312"/>
          <w:sz w:val="32"/>
          <w:szCs w:val="32"/>
        </w:rPr>
      </w:pPr>
      <w:r>
        <w:rPr>
          <w:rFonts w:hint="eastAsia" w:ascii="仿宋_GB2312" w:eastAsia="仿宋_GB2312"/>
          <w:sz w:val="32"/>
          <w:szCs w:val="32"/>
        </w:rPr>
        <w:t>二、监督检查内容</w:t>
      </w:r>
    </w:p>
    <w:p>
      <w:pPr>
        <w:ind w:firstLine="640" w:firstLineChars="200"/>
        <w:rPr>
          <w:rFonts w:hint="eastAsia" w:ascii="仿宋_GB2312" w:hAnsi="宋体" w:eastAsia="仿宋_GB2312"/>
          <w:color w:val="333333"/>
          <w:sz w:val="32"/>
          <w:szCs w:val="32"/>
          <w:shd w:val="clear" w:color="auto" w:fill="FFFFFF"/>
        </w:rPr>
      </w:pPr>
      <w:r>
        <w:rPr>
          <w:rFonts w:hint="eastAsia" w:ascii="仿宋_GB2312" w:hAnsi="宋体" w:eastAsia="仿宋_GB2312"/>
          <w:color w:val="333333"/>
          <w:sz w:val="32"/>
          <w:szCs w:val="32"/>
          <w:shd w:val="clear" w:color="auto" w:fill="FFFFFF"/>
        </w:rPr>
        <w:t>对未按规定缴纳残疾人就业保障金的，由</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"http://www.lawtime.cn/info/laodong/ldzy/" \t "_blank" </w:instrText>
      </w:r>
      <w:r>
        <w:rPr>
          <w:rFonts w:hint="eastAsia" w:ascii="仿宋_GB2312" w:eastAsia="仿宋_GB2312"/>
          <w:sz w:val="32"/>
          <w:szCs w:val="32"/>
        </w:rPr>
        <w:fldChar w:fldCharType="separate"/>
      </w:r>
      <w:r>
        <w:rPr>
          <w:rStyle w:val="5"/>
          <w:rFonts w:hint="eastAsia" w:ascii="仿宋_GB2312" w:hAnsi="宋体" w:eastAsia="仿宋_GB2312"/>
          <w:color w:val="333333"/>
          <w:sz w:val="32"/>
          <w:szCs w:val="32"/>
          <w:u w:val="none"/>
          <w:shd w:val="clear" w:color="auto" w:fill="FFFFFF"/>
        </w:rPr>
        <w:t>劳动保障</w:t>
      </w:r>
      <w:r>
        <w:rPr>
          <w:rFonts w:hint="eastAsia" w:ascii="仿宋_GB2312" w:eastAsia="仿宋_GB2312"/>
          <w:sz w:val="32"/>
          <w:szCs w:val="32"/>
        </w:rPr>
        <w:fldChar w:fldCharType="end"/>
      </w:r>
      <w:r>
        <w:rPr>
          <w:rFonts w:hint="eastAsia" w:ascii="仿宋_GB2312" w:hAnsi="宋体" w:eastAsia="仿宋_GB2312"/>
          <w:color w:val="333333"/>
          <w:sz w:val="32"/>
          <w:szCs w:val="32"/>
          <w:shd w:val="clear" w:color="auto" w:fill="FFFFFF"/>
        </w:rPr>
        <w:t>行政部门责令期限缴纳。</w:t>
      </w:r>
    </w:p>
    <w:p>
      <w:pPr>
        <w:ind w:firstLine="640" w:firstLineChars="200"/>
        <w:rPr>
          <w:rFonts w:hint="eastAsia" w:ascii="仿宋_GB2312" w:eastAsia="仿宋_GB2312"/>
          <w:sz w:val="32"/>
          <w:szCs w:val="32"/>
        </w:rPr>
      </w:pPr>
      <w:r>
        <w:rPr>
          <w:rFonts w:hint="eastAsia" w:ascii="仿宋_GB2312" w:eastAsia="仿宋_GB2312"/>
          <w:sz w:val="32"/>
          <w:szCs w:val="32"/>
        </w:rPr>
        <w:t>三、监督检查方式</w:t>
      </w:r>
    </w:p>
    <w:p>
      <w:pPr>
        <w:ind w:firstLine="640" w:firstLineChars="200"/>
        <w:rPr>
          <w:rFonts w:hint="eastAsia" w:ascii="仿宋_GB2312" w:eastAsia="仿宋_GB2312"/>
          <w:sz w:val="32"/>
          <w:szCs w:val="32"/>
        </w:rPr>
      </w:pPr>
      <w:r>
        <w:rPr>
          <w:rFonts w:hint="eastAsia" w:ascii="仿宋_GB2312" w:hAnsi="宋体" w:eastAsia="仿宋_GB2312"/>
          <w:color w:val="333333"/>
          <w:sz w:val="32"/>
          <w:szCs w:val="32"/>
          <w:shd w:val="clear" w:color="auto" w:fill="FFFFFF"/>
        </w:rPr>
        <w:t>对逾期缴纳的单位，从欠缴之日起，按日加收5‰滞纳金。滞纳金并入残疾人就业保障金。</w:t>
      </w:r>
    </w:p>
    <w:p>
      <w:pPr>
        <w:ind w:firstLine="640" w:firstLineChars="200"/>
        <w:rPr>
          <w:rFonts w:hint="eastAsia" w:ascii="仿宋_GB2312" w:eastAsia="仿宋_GB2312"/>
          <w:sz w:val="32"/>
          <w:szCs w:val="32"/>
        </w:rPr>
      </w:pPr>
      <w:r>
        <w:rPr>
          <w:rFonts w:hint="eastAsia" w:ascii="仿宋_GB2312" w:eastAsia="仿宋_GB2312"/>
          <w:sz w:val="32"/>
          <w:szCs w:val="32"/>
        </w:rPr>
        <w:t>四、监督检查措施及处理</w:t>
      </w:r>
    </w:p>
    <w:p>
      <w:pPr>
        <w:ind w:firstLine="640" w:firstLineChars="200"/>
        <w:rPr>
          <w:rFonts w:hint="eastAsia" w:ascii="仿宋_GB2312" w:eastAsia="仿宋_GB2312"/>
          <w:sz w:val="32"/>
          <w:szCs w:val="32"/>
        </w:rPr>
      </w:pPr>
      <w:r>
        <w:rPr>
          <w:rFonts w:hint="eastAsia" w:ascii="仿宋_GB2312" w:hAnsi="宋体" w:eastAsia="仿宋_GB2312"/>
          <w:color w:val="333333"/>
          <w:sz w:val="32"/>
          <w:szCs w:val="32"/>
          <w:shd w:val="clear" w:color="auto" w:fill="FFFFFF"/>
        </w:rPr>
        <w:t>逾期拒不缴纳残疾人就业保障金的，由劳动保障行政部门申请人民法院依法强制征缴。</w:t>
      </w:r>
    </w:p>
    <w:p>
      <w:pPr>
        <w:jc w:val="both"/>
        <w:rPr>
          <w:rFonts w:hint="eastAsia"/>
          <w:sz w:val="32"/>
          <w:szCs w:val="32"/>
        </w:rPr>
      </w:pPr>
    </w:p>
    <w:p>
      <w:pPr>
        <w:ind w:firstLine="10560" w:firstLineChars="3300"/>
        <w:jc w:val="both"/>
        <w:rPr>
          <w:rFonts w:hint="eastAsia"/>
          <w:sz w:val="44"/>
          <w:szCs w:val="44"/>
        </w:rPr>
      </w:pPr>
      <w:r>
        <w:rPr>
          <w:rFonts w:hint="eastAsia"/>
          <w:sz w:val="32"/>
          <w:szCs w:val="32"/>
        </w:rPr>
        <w:t>鸡泽县残联</w:t>
      </w:r>
    </w:p>
    <w:p>
      <w:pPr>
        <w:jc w:val="center"/>
        <w:rPr>
          <w:rFonts w:hint="eastAsia" w:ascii="仿宋_GB2312" w:eastAsia="仿宋_GB2312"/>
          <w:sz w:val="32"/>
          <w:szCs w:val="32"/>
        </w:rPr>
      </w:pPr>
      <w:r>
        <w:rPr>
          <w:rFonts w:hint="eastAsia" w:ascii="黑体" w:eastAsia="黑体"/>
          <w:b/>
          <w:sz w:val="44"/>
          <w:szCs w:val="44"/>
          <w:lang w:val="en-US" w:eastAsia="zh-CN"/>
        </w:rPr>
        <w:t>征收残疾人就业保障金</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一、监督检查对象</w:t>
      </w:r>
    </w:p>
    <w:p>
      <w:pPr>
        <w:ind w:firstLine="640" w:firstLineChars="200"/>
        <w:rPr>
          <w:rFonts w:hint="eastAsia" w:ascii="仿宋_GB2312" w:eastAsia="仿宋_GB2312"/>
          <w:sz w:val="32"/>
          <w:szCs w:val="32"/>
        </w:rPr>
      </w:pPr>
      <w:r>
        <w:rPr>
          <w:rFonts w:hint="eastAsia" w:ascii="仿宋_GB2312" w:hAnsi="Arial" w:eastAsia="仿宋_GB2312" w:cs="Arial"/>
          <w:sz w:val="32"/>
          <w:szCs w:val="32"/>
        </w:rPr>
        <w:t>本县行政区域内的所有机关、团体、企业事业单位和其他经济组织。</w:t>
      </w:r>
    </w:p>
    <w:p>
      <w:pPr>
        <w:ind w:firstLine="640" w:firstLineChars="200"/>
        <w:rPr>
          <w:rFonts w:hint="eastAsia" w:ascii="仿宋_GB2312" w:eastAsia="仿宋_GB2312"/>
          <w:sz w:val="32"/>
          <w:szCs w:val="32"/>
        </w:rPr>
      </w:pPr>
      <w:r>
        <w:rPr>
          <w:rFonts w:hint="eastAsia" w:ascii="仿宋_GB2312" w:eastAsia="仿宋_GB2312"/>
          <w:sz w:val="32"/>
          <w:szCs w:val="32"/>
        </w:rPr>
        <w:t>二、监督检查内容</w:t>
      </w:r>
    </w:p>
    <w:p>
      <w:pPr>
        <w:ind w:firstLine="640" w:firstLineChars="200"/>
        <w:rPr>
          <w:rFonts w:hint="eastAsia" w:ascii="仿宋_GB2312" w:hAnsi="Arial" w:eastAsia="仿宋_GB2312" w:cs="Arial"/>
          <w:sz w:val="32"/>
          <w:szCs w:val="32"/>
        </w:rPr>
      </w:pPr>
      <w:r>
        <w:rPr>
          <w:rFonts w:hint="eastAsia" w:ascii="仿宋_GB2312" w:hAnsi="Arial" w:eastAsia="仿宋_GB2312" w:cs="Arial"/>
          <w:sz w:val="32"/>
          <w:szCs w:val="32"/>
        </w:rPr>
        <w:t>用人单位在规定比例内每少安排1名残疾人就业，按</w:t>
      </w:r>
      <w:r>
        <w:rPr>
          <w:rFonts w:hint="eastAsia" w:ascii="仿宋_GB2312" w:hAnsi="Arial" w:eastAsia="仿宋_GB2312" w:cs="Arial"/>
          <w:sz w:val="32"/>
          <w:szCs w:val="32"/>
          <w:lang w:val="en-US" w:eastAsia="zh-CN"/>
        </w:rPr>
        <w:t>县</w:t>
      </w:r>
      <w:r>
        <w:rPr>
          <w:rFonts w:hint="eastAsia" w:ascii="仿宋_GB2312" w:hAnsi="Arial" w:eastAsia="仿宋_GB2312" w:cs="Arial"/>
          <w:sz w:val="32"/>
          <w:szCs w:val="32"/>
        </w:rPr>
        <w:t>统计局公布的全</w:t>
      </w:r>
      <w:r>
        <w:rPr>
          <w:rFonts w:hint="eastAsia" w:ascii="仿宋_GB2312" w:hAnsi="Arial" w:eastAsia="仿宋_GB2312" w:cs="Arial"/>
          <w:sz w:val="32"/>
          <w:szCs w:val="32"/>
          <w:lang w:val="en-US" w:eastAsia="zh-CN"/>
        </w:rPr>
        <w:t>县</w:t>
      </w:r>
      <w:r>
        <w:rPr>
          <w:rFonts w:hint="eastAsia" w:ascii="仿宋_GB2312" w:hAnsi="Arial" w:eastAsia="仿宋_GB2312" w:cs="Arial"/>
          <w:sz w:val="32"/>
          <w:szCs w:val="32"/>
        </w:rPr>
        <w:t>上年度职工平均工资的100％缴纳残保金。按规定比例安排残疾人不足1人而在0.5人以上的，按安排1名残疾人计算；不足0.5人的可免于安排，但需按比例缴纳残保金。安排1名盲人或重残人就业的，按安排2名残疾人就业计算。</w:t>
      </w:r>
    </w:p>
    <w:p>
      <w:pPr>
        <w:ind w:firstLine="640" w:firstLineChars="200"/>
        <w:rPr>
          <w:rFonts w:hint="eastAsia" w:ascii="仿宋_GB2312" w:eastAsia="仿宋_GB2312"/>
          <w:sz w:val="32"/>
          <w:szCs w:val="32"/>
        </w:rPr>
      </w:pPr>
      <w:r>
        <w:rPr>
          <w:rFonts w:hint="eastAsia" w:ascii="仿宋_GB2312" w:eastAsia="仿宋_GB2312"/>
          <w:sz w:val="32"/>
          <w:szCs w:val="32"/>
        </w:rPr>
        <w:t>三、监督检查方式</w:t>
      </w:r>
    </w:p>
    <w:p>
      <w:pPr>
        <w:ind w:firstLine="640" w:firstLineChars="200"/>
        <w:rPr>
          <w:rFonts w:hint="eastAsia" w:ascii="仿宋_GB2312" w:hAnsi="Arial" w:eastAsia="仿宋_GB2312" w:cs="Arial"/>
          <w:sz w:val="32"/>
          <w:szCs w:val="32"/>
        </w:rPr>
      </w:pPr>
      <w:r>
        <w:rPr>
          <w:rFonts w:hint="eastAsia" w:ascii="仿宋_GB2312" w:hAnsi="Arial" w:eastAsia="仿宋_GB2312" w:cs="Arial"/>
          <w:sz w:val="32"/>
          <w:szCs w:val="32"/>
        </w:rPr>
        <w:t>各用人单位应于每年4月15日前，将本单位《上年度劳动统计年报表》、《单位安置残疾人就业情况表》、《残疾人就业保障金审核表》、在岗残疾职工的身份证、就业体检表、残疾人证、基本养老保险证、劳动用工合同书以及工资领取单等相关资料，报</w:t>
      </w:r>
      <w:r>
        <w:rPr>
          <w:rFonts w:hint="eastAsia" w:ascii="仿宋_GB2312" w:hAnsi="Arial" w:eastAsia="仿宋_GB2312" w:cs="Arial"/>
          <w:sz w:val="32"/>
          <w:szCs w:val="32"/>
          <w:lang w:val="en-US" w:eastAsia="zh-CN"/>
        </w:rPr>
        <w:t>县</w:t>
      </w:r>
      <w:r>
        <w:rPr>
          <w:rFonts w:hint="eastAsia" w:ascii="仿宋_GB2312" w:hAnsi="Arial" w:eastAsia="仿宋_GB2312" w:cs="Arial"/>
          <w:sz w:val="32"/>
          <w:szCs w:val="32"/>
        </w:rPr>
        <w:t>残联及其所属残疾人劳服机构审查确认。各种报表以独立核算单位为基本填报单位，不得在系统内合并填报。</w:t>
      </w:r>
    </w:p>
    <w:p>
      <w:pPr>
        <w:ind w:firstLine="480" w:firstLineChars="150"/>
        <w:rPr>
          <w:rFonts w:hint="eastAsia" w:ascii="仿宋_GB2312" w:eastAsia="仿宋_GB2312"/>
          <w:sz w:val="32"/>
          <w:szCs w:val="32"/>
        </w:rPr>
      </w:pPr>
      <w:r>
        <w:rPr>
          <w:rFonts w:hint="eastAsia" w:ascii="仿宋_GB2312" w:eastAsia="仿宋_GB2312"/>
          <w:sz w:val="32"/>
          <w:szCs w:val="32"/>
        </w:rPr>
        <w:t>四、监督检查措施</w:t>
      </w:r>
    </w:p>
    <w:p>
      <w:pPr>
        <w:ind w:firstLine="480" w:firstLineChars="150"/>
        <w:rPr>
          <w:rFonts w:hint="eastAsia" w:ascii="仿宋_GB2312" w:hAnsi="Arial" w:eastAsia="仿宋_GB2312" w:cs="Arial"/>
          <w:sz w:val="32"/>
          <w:szCs w:val="32"/>
        </w:rPr>
      </w:pPr>
      <w:r>
        <w:rPr>
          <w:rFonts w:hint="eastAsia" w:ascii="仿宋_GB2312" w:hAnsi="Arial" w:eastAsia="仿宋_GB2312" w:cs="Arial"/>
          <w:sz w:val="32"/>
          <w:szCs w:val="32"/>
        </w:rPr>
        <w:t>未按要求和时间报送相关申报资料或未参加年审的单位，按单位未安排残疾人就业认定，由</w:t>
      </w:r>
      <w:r>
        <w:rPr>
          <w:rFonts w:hint="eastAsia" w:ascii="仿宋_GB2312" w:hAnsi="Arial" w:eastAsia="仿宋_GB2312" w:cs="Arial"/>
          <w:sz w:val="32"/>
          <w:szCs w:val="32"/>
          <w:lang w:val="en-US" w:eastAsia="zh-CN"/>
        </w:rPr>
        <w:t>县</w:t>
      </w:r>
      <w:r>
        <w:rPr>
          <w:rFonts w:hint="eastAsia" w:ascii="仿宋_GB2312" w:hAnsi="Arial" w:eastAsia="仿宋_GB2312" w:cs="Arial"/>
          <w:sz w:val="32"/>
          <w:szCs w:val="32"/>
        </w:rPr>
        <w:t>残联及其所属残疾人劳服机构根据</w:t>
      </w:r>
      <w:r>
        <w:rPr>
          <w:rFonts w:hint="eastAsia" w:ascii="仿宋_GB2312" w:hAnsi="Arial" w:eastAsia="仿宋_GB2312" w:cs="Arial"/>
          <w:sz w:val="32"/>
          <w:szCs w:val="32"/>
          <w:lang w:val="en-US" w:eastAsia="zh-CN"/>
        </w:rPr>
        <w:t>县</w:t>
      </w:r>
      <w:r>
        <w:rPr>
          <w:rFonts w:hint="eastAsia" w:ascii="仿宋_GB2312" w:hAnsi="Arial" w:eastAsia="仿宋_GB2312" w:cs="Arial"/>
          <w:sz w:val="32"/>
          <w:szCs w:val="32"/>
        </w:rPr>
        <w:t>统计局提供的有关数据，结合用人单位实际，确定单位应缴纳的残保金数，报</w:t>
      </w:r>
      <w:r>
        <w:rPr>
          <w:rFonts w:hint="eastAsia" w:ascii="仿宋_GB2312" w:hAnsi="Arial" w:eastAsia="仿宋_GB2312" w:cs="Arial"/>
          <w:sz w:val="32"/>
          <w:szCs w:val="32"/>
          <w:lang w:val="en-US" w:eastAsia="zh-CN"/>
        </w:rPr>
        <w:t>县</w:t>
      </w:r>
      <w:r>
        <w:rPr>
          <w:rFonts w:hint="eastAsia" w:ascii="仿宋_GB2312" w:hAnsi="Arial" w:eastAsia="仿宋_GB2312" w:cs="Arial"/>
          <w:sz w:val="32"/>
          <w:szCs w:val="32"/>
        </w:rPr>
        <w:t>残疾人工作</w:t>
      </w:r>
      <w:bookmarkStart w:id="0" w:name="_GoBack"/>
      <w:bookmarkEnd w:id="0"/>
      <w:r>
        <w:rPr>
          <w:rFonts w:hint="eastAsia" w:ascii="仿宋_GB2312" w:hAnsi="Arial" w:eastAsia="仿宋_GB2312" w:cs="Arial"/>
          <w:sz w:val="32"/>
          <w:szCs w:val="32"/>
        </w:rPr>
        <w:t>委员会审定。属</w:t>
      </w:r>
      <w:r>
        <w:rPr>
          <w:rFonts w:hint="eastAsia" w:ascii="仿宋_GB2312" w:hAnsi="Arial" w:eastAsia="仿宋_GB2312" w:cs="Arial"/>
          <w:sz w:val="32"/>
          <w:szCs w:val="32"/>
          <w:lang w:val="en-US" w:eastAsia="zh-CN"/>
        </w:rPr>
        <w:t>县</w:t>
      </w:r>
      <w:r>
        <w:rPr>
          <w:rFonts w:hint="eastAsia" w:ascii="仿宋_GB2312" w:hAnsi="Arial" w:eastAsia="仿宋_GB2312" w:cs="Arial"/>
          <w:sz w:val="32"/>
          <w:szCs w:val="32"/>
        </w:rPr>
        <w:t>地税局代征的，须将审定结果传递给</w:t>
      </w:r>
      <w:r>
        <w:rPr>
          <w:rFonts w:hint="eastAsia" w:ascii="仿宋_GB2312" w:hAnsi="Arial" w:eastAsia="仿宋_GB2312" w:cs="Arial"/>
          <w:sz w:val="32"/>
          <w:szCs w:val="32"/>
          <w:lang w:val="en-US" w:eastAsia="zh-CN"/>
        </w:rPr>
        <w:t>县</w:t>
      </w:r>
      <w:r>
        <w:rPr>
          <w:rFonts w:hint="eastAsia" w:ascii="仿宋_GB2312" w:hAnsi="Arial" w:eastAsia="仿宋_GB2312" w:cs="Arial"/>
          <w:sz w:val="32"/>
          <w:szCs w:val="32"/>
        </w:rPr>
        <w:t>地税局，作为征收依据。</w:t>
      </w:r>
    </w:p>
    <w:p>
      <w:pPr>
        <w:ind w:firstLine="480" w:firstLineChars="150"/>
        <w:rPr>
          <w:rFonts w:hint="eastAsia" w:ascii="仿宋_GB2312" w:hAnsi="Arial" w:eastAsia="仿宋_GB2312" w:cs="Arial"/>
          <w:sz w:val="32"/>
          <w:szCs w:val="32"/>
        </w:rPr>
      </w:pPr>
      <w:r>
        <w:rPr>
          <w:rFonts w:hint="eastAsia" w:ascii="仿宋_GB2312" w:hAnsi="Arial" w:eastAsia="仿宋_GB2312" w:cs="Arial"/>
          <w:sz w:val="32"/>
          <w:szCs w:val="32"/>
        </w:rPr>
        <w:t>五、监督检查程序</w:t>
      </w:r>
    </w:p>
    <w:p>
      <w:pPr>
        <w:ind w:firstLine="480" w:firstLineChars="150"/>
        <w:rPr>
          <w:rFonts w:hint="eastAsia" w:ascii="仿宋_GB2312" w:hAnsi="Arial" w:eastAsia="仿宋_GB2312" w:cs="Arial"/>
          <w:sz w:val="32"/>
          <w:szCs w:val="32"/>
        </w:rPr>
      </w:pPr>
      <w:r>
        <w:rPr>
          <w:rFonts w:hint="eastAsia" w:ascii="仿宋_GB2312" w:hAnsi="Arial" w:eastAsia="仿宋_GB2312" w:cs="Arial"/>
          <w:sz w:val="32"/>
          <w:szCs w:val="32"/>
        </w:rPr>
        <w:t>每年6月30日前，县残联及其所属残疾人劳服机构和县地税局分别向应缴纳残保金的用人单位发出《残疾人就业保障金缴款通知书》。用人单位应在接到《残疾人就业保障金缴款通知书》后15日内，向县残联及其所属残疾人劳服机构或县地税局申报缴纳残保金。</w:t>
      </w:r>
    </w:p>
    <w:p>
      <w:pPr>
        <w:ind w:firstLine="480" w:firstLineChars="150"/>
        <w:rPr>
          <w:rFonts w:hint="eastAsia" w:ascii="仿宋_GB2312" w:hAnsi="Arial" w:eastAsia="仿宋_GB2312" w:cs="Arial"/>
          <w:sz w:val="32"/>
          <w:szCs w:val="32"/>
        </w:rPr>
      </w:pPr>
      <w:r>
        <w:rPr>
          <w:rFonts w:hint="eastAsia" w:ascii="仿宋_GB2312" w:hAnsi="Arial" w:eastAsia="仿宋_GB2312" w:cs="Arial"/>
          <w:sz w:val="32"/>
          <w:szCs w:val="32"/>
        </w:rPr>
        <w:t>六、监督检查处理</w:t>
      </w:r>
    </w:p>
    <w:p>
      <w:pPr>
        <w:ind w:firstLine="480" w:firstLineChars="150"/>
        <w:rPr>
          <w:rFonts w:hint="eastAsia" w:ascii="仿宋_GB2312" w:hAnsi="Arial" w:eastAsia="仿宋_GB2312" w:cs="Arial"/>
          <w:sz w:val="32"/>
          <w:szCs w:val="32"/>
        </w:rPr>
      </w:pPr>
      <w:r>
        <w:rPr>
          <w:rFonts w:hint="eastAsia" w:ascii="仿宋_GB2312" w:hAnsi="Arial" w:eastAsia="仿宋_GB2312" w:cs="Arial"/>
          <w:kern w:val="0"/>
          <w:sz w:val="32"/>
          <w:szCs w:val="32"/>
        </w:rPr>
        <w:t>机关、团体、事业单位因经费困难，企业因严重自然灾害、政策性亏损等原因，需要减免残保金的，须在每年5月底前，将书面申请和经审计的上年底财务报告，送县残联所属残疾人劳服机构审核，报县财政局和县残联批准后，酌情予以减免。</w:t>
      </w:r>
    </w:p>
    <w:p>
      <w:pPr>
        <w:widowControl/>
        <w:shd w:val="clear" w:color="auto" w:fill="F7FCFF"/>
        <w:spacing w:after="150" w:line="480" w:lineRule="auto"/>
        <w:ind w:firstLine="450"/>
        <w:jc w:val="left"/>
        <w:rPr>
          <w:rFonts w:hint="eastAsia" w:ascii="仿宋_GB2312" w:hAnsi="Arial" w:eastAsia="仿宋_GB2312" w:cs="Arial"/>
          <w:kern w:val="0"/>
          <w:sz w:val="32"/>
          <w:szCs w:val="32"/>
        </w:rPr>
      </w:pPr>
    </w:p>
    <w:p>
      <w:pPr>
        <w:ind w:right="640" w:firstLine="11520" w:firstLineChars="3600"/>
        <w:rPr>
          <w:rFonts w:hint="eastAsia"/>
          <w:sz w:val="32"/>
          <w:szCs w:val="32"/>
        </w:rPr>
      </w:pPr>
      <w:r>
        <w:rPr>
          <w:rFonts w:hint="eastAsia"/>
          <w:sz w:val="32"/>
          <w:szCs w:val="32"/>
        </w:rPr>
        <w:t>鸡泽县残联</w:t>
      </w:r>
    </w:p>
    <w:p/>
    <w:sectPr>
      <w:headerReference r:id="rId3" w:type="default"/>
      <w:footerReference r:id="rId4" w:type="default"/>
      <w:pgSz w:w="16838" w:h="11906" w:orient="landscape"/>
      <w:pgMar w:top="1797" w:right="1440" w:bottom="1797" w:left="1440" w:header="851" w:footer="992" w:gutter="0"/>
      <w:paperSrc/>
      <w:cols w:space="0" w:num="1"/>
      <w:rtlGutter w:val="0"/>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5286E"/>
    <w:rsid w:val="198D32B1"/>
    <w:rsid w:val="2352203E"/>
    <w:rsid w:val="24596909"/>
    <w:rsid w:val="26272E70"/>
    <w:rsid w:val="34AE5B09"/>
    <w:rsid w:val="3BCE60F0"/>
    <w:rsid w:val="4AC5286E"/>
    <w:rsid w:val="52C466C9"/>
    <w:rsid w:val="558E4D86"/>
    <w:rsid w:val="6AE13B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2017-11-06T02:11:00Z</dcterms:created>
  <dc:creator>asd</dc:creator>
  <cp:lastModifiedBy>asd</cp:lastModifiedBy>
  <dcterms:modified xsi:type="dcterms:W3CDTF">2017-11-06T02:50:52Z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